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DAA" w:rsidRPr="00325DAA" w:rsidRDefault="00325DAA">
      <w:pPr>
        <w:pStyle w:val="Sansinterligne"/>
        <w:jc w:val="center"/>
        <w:rPr>
          <w:rFonts w:ascii="Myriad Pro" w:eastAsia="+mn-ea" w:hAnsi="Myriad Pro" w:cs="+mn-cs"/>
          <w:b/>
          <w:bCs/>
          <w:kern w:val="24"/>
        </w:rPr>
      </w:pPr>
    </w:p>
    <w:p w:rsidR="000874FD" w:rsidRPr="000874FD" w:rsidRDefault="000874FD">
      <w:pPr>
        <w:pStyle w:val="Sansinterligne"/>
        <w:jc w:val="center"/>
        <w:rPr>
          <w:sz w:val="28"/>
          <w:szCs w:val="28"/>
        </w:rPr>
      </w:pPr>
    </w:p>
    <w:p w:rsidR="000874FD" w:rsidRDefault="000874FD" w:rsidP="000874FD">
      <w:pPr>
        <w:pStyle w:val="Sansinterligne"/>
        <w:ind w:left="284"/>
        <w:rPr>
          <w:rFonts w:ascii="Myriad Pro" w:eastAsia="+mn-ea" w:hAnsi="Myriad Pro" w:cs="+mn-cs"/>
          <w:b/>
          <w:kern w:val="24"/>
          <w:sz w:val="28"/>
          <w:szCs w:val="28"/>
        </w:rPr>
      </w:pPr>
    </w:p>
    <w:p w:rsidR="000874FD" w:rsidRDefault="000874FD" w:rsidP="000874FD">
      <w:pPr>
        <w:pStyle w:val="Sansinterligne"/>
        <w:ind w:left="284"/>
        <w:rPr>
          <w:rFonts w:ascii="Myriad Pro" w:eastAsia="+mn-ea" w:hAnsi="Myriad Pro" w:cs="+mn-cs"/>
          <w:b/>
          <w:kern w:val="24"/>
          <w:sz w:val="28"/>
          <w:szCs w:val="28"/>
        </w:rPr>
      </w:pPr>
    </w:p>
    <w:tbl>
      <w:tblPr>
        <w:tblpPr w:leftFromText="141" w:rightFromText="141" w:horzAnchor="margin" w:tblpXSpec="center" w:tblpY="-1560"/>
        <w:tblW w:w="10065" w:type="dxa"/>
        <w:tblLook w:val="04A0" w:firstRow="1" w:lastRow="0" w:firstColumn="1" w:lastColumn="0" w:noHBand="0" w:noVBand="1"/>
      </w:tblPr>
      <w:tblGrid>
        <w:gridCol w:w="2316"/>
        <w:gridCol w:w="5623"/>
        <w:gridCol w:w="2126"/>
      </w:tblGrid>
      <w:tr w:rsidR="002E1C27" w:rsidTr="00E83650">
        <w:tc>
          <w:tcPr>
            <w:tcW w:w="2316" w:type="dxa"/>
            <w:shd w:val="clear" w:color="auto" w:fill="auto"/>
          </w:tcPr>
          <w:p w:rsidR="002E1C27" w:rsidRDefault="002E1C27" w:rsidP="00E83650">
            <w:pPr>
              <w:pStyle w:val="En-tte"/>
            </w:pPr>
            <w:r>
              <w:rPr>
                <w:noProof/>
              </w:rPr>
              <w:drawing>
                <wp:inline distT="0" distB="0" distL="0" distR="0" wp14:anchorId="1AD85CF2" wp14:editId="79727093">
                  <wp:extent cx="628650" cy="4191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28650" cy="419100"/>
                          </a:xfrm>
                          <a:prstGeom prst="rect">
                            <a:avLst/>
                          </a:prstGeom>
                          <a:noFill/>
                          <a:ln w="9525">
                            <a:noFill/>
                            <a:miter lim="800000"/>
                            <a:headEnd/>
                            <a:tailEnd/>
                          </a:ln>
                        </pic:spPr>
                      </pic:pic>
                    </a:graphicData>
                  </a:graphic>
                </wp:inline>
              </w:drawing>
            </w:r>
          </w:p>
        </w:tc>
        <w:tc>
          <w:tcPr>
            <w:tcW w:w="5623" w:type="dxa"/>
            <w:shd w:val="clear" w:color="auto" w:fill="auto"/>
          </w:tcPr>
          <w:p w:rsidR="002E1C27" w:rsidRPr="005D3E27" w:rsidRDefault="002E1C27" w:rsidP="00E83650">
            <w:pPr>
              <w:pStyle w:val="En-tte"/>
              <w:jc w:val="center"/>
              <w:rPr>
                <w:b/>
              </w:rPr>
            </w:pPr>
            <w:r w:rsidRPr="005D3E27">
              <w:rPr>
                <w:b/>
              </w:rPr>
              <w:t>PROGRAMME D’APPUI AU COMMERCE</w:t>
            </w:r>
          </w:p>
          <w:p w:rsidR="002E1C27" w:rsidRDefault="002E1C27" w:rsidP="00E83650">
            <w:pPr>
              <w:pStyle w:val="En-tte"/>
              <w:jc w:val="center"/>
            </w:pPr>
            <w:r w:rsidRPr="005D3E27">
              <w:rPr>
                <w:b/>
              </w:rPr>
              <w:t>ET A L’INTEGRATION ECONOMIQUE (PACIE)</w:t>
            </w:r>
          </w:p>
        </w:tc>
        <w:tc>
          <w:tcPr>
            <w:tcW w:w="2126" w:type="dxa"/>
            <w:shd w:val="clear" w:color="auto" w:fill="auto"/>
          </w:tcPr>
          <w:p w:rsidR="002E1C27" w:rsidRPr="005D3E27" w:rsidRDefault="002E1C27" w:rsidP="00E83650">
            <w:pPr>
              <w:pStyle w:val="En-tte"/>
              <w:jc w:val="center"/>
              <w:rPr>
                <w:b/>
              </w:rPr>
            </w:pPr>
            <w:r>
              <w:rPr>
                <w:b/>
                <w:noProof/>
              </w:rPr>
              <w:drawing>
                <wp:anchor distT="0" distB="0" distL="114300" distR="114300" simplePos="0" relativeHeight="251659264" behindDoc="0" locked="0" layoutInCell="1" allowOverlap="1" wp14:anchorId="3655AE3D" wp14:editId="100A374D">
                  <wp:simplePos x="0" y="0"/>
                  <wp:positionH relativeFrom="column">
                    <wp:posOffset>648335</wp:posOffset>
                  </wp:positionH>
                  <wp:positionV relativeFrom="paragraph">
                    <wp:posOffset>-1435735</wp:posOffset>
                  </wp:positionV>
                  <wp:extent cx="523875" cy="514350"/>
                  <wp:effectExtent l="19050" t="0" r="9525"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23875" cy="514350"/>
                          </a:xfrm>
                          <a:prstGeom prst="rect">
                            <a:avLst/>
                          </a:prstGeom>
                          <a:noFill/>
                        </pic:spPr>
                      </pic:pic>
                    </a:graphicData>
                  </a:graphic>
                </wp:anchor>
              </w:drawing>
            </w:r>
          </w:p>
        </w:tc>
      </w:tr>
    </w:tbl>
    <w:p w:rsidR="002E1C27" w:rsidRPr="00325DAA" w:rsidRDefault="002E1C27" w:rsidP="002E1C27">
      <w:pPr>
        <w:pStyle w:val="Sansinterligne"/>
        <w:jc w:val="center"/>
        <w:rPr>
          <w:rFonts w:ascii="Myriad Pro" w:eastAsia="+mn-ea" w:hAnsi="Myriad Pro" w:cs="+mn-cs"/>
          <w:b/>
          <w:bCs/>
          <w:kern w:val="24"/>
        </w:rPr>
      </w:pPr>
    </w:p>
    <w:p w:rsidR="002E1C27" w:rsidRDefault="002E1C27" w:rsidP="002E1C27">
      <w:pPr>
        <w:pStyle w:val="Sansinterligne"/>
        <w:ind w:left="284"/>
        <w:rPr>
          <w:rFonts w:ascii="Myriad Pro" w:eastAsia="+mn-ea" w:hAnsi="Myriad Pro" w:cs="+mn-cs"/>
          <w:b/>
          <w:kern w:val="24"/>
          <w:sz w:val="28"/>
          <w:szCs w:val="28"/>
        </w:rPr>
      </w:pPr>
    </w:p>
    <w:p w:rsidR="002E1C27" w:rsidRPr="00BB2E30" w:rsidRDefault="002E1C27" w:rsidP="002E1C27">
      <w:pPr>
        <w:rPr>
          <w:rFonts w:ascii="Myriad Pro" w:hAnsi="Myriad Pro"/>
        </w:rPr>
      </w:pPr>
    </w:p>
    <w:p w:rsidR="00817949" w:rsidRDefault="00817949" w:rsidP="00F57451">
      <w:pPr>
        <w:pStyle w:val="Sansinterligne"/>
        <w:spacing w:after="240"/>
        <w:rPr>
          <w:rFonts w:ascii="Myriad Pro" w:eastAsia="+mn-ea" w:hAnsi="Myriad Pro" w:cs="+mn-cs"/>
          <w:b/>
          <w:bCs/>
          <w:color w:val="002060"/>
          <w:kern w:val="24"/>
          <w:sz w:val="56"/>
          <w:szCs w:val="56"/>
        </w:rPr>
      </w:pPr>
    </w:p>
    <w:p w:rsidR="0021358C" w:rsidRDefault="0021358C" w:rsidP="005B203C">
      <w:pPr>
        <w:pStyle w:val="Sansinterligne"/>
        <w:spacing w:after="240"/>
        <w:jc w:val="center"/>
        <w:rPr>
          <w:rFonts w:ascii="Myriad Pro" w:eastAsia="+mn-ea" w:hAnsi="Myriad Pro" w:cs="+mn-cs"/>
          <w:b/>
          <w:bCs/>
          <w:color w:val="002060"/>
          <w:kern w:val="24"/>
          <w:sz w:val="56"/>
          <w:szCs w:val="56"/>
        </w:rPr>
      </w:pPr>
    </w:p>
    <w:p w:rsidR="005B203C" w:rsidRPr="009E5956" w:rsidRDefault="005B203C" w:rsidP="005B203C">
      <w:pPr>
        <w:pStyle w:val="Sansinterligne"/>
        <w:spacing w:after="240"/>
        <w:jc w:val="center"/>
        <w:rPr>
          <w:rFonts w:ascii="Myriad Pro" w:eastAsia="+mn-ea" w:hAnsi="Myriad Pro" w:cs="+mn-cs"/>
          <w:b/>
          <w:bCs/>
          <w:color w:val="002060"/>
          <w:kern w:val="24"/>
          <w:sz w:val="56"/>
          <w:szCs w:val="56"/>
        </w:rPr>
      </w:pPr>
      <w:r w:rsidRPr="009E5956">
        <w:rPr>
          <w:rFonts w:ascii="Myriad Pro" w:eastAsia="+mn-ea" w:hAnsi="Myriad Pro" w:cs="+mn-cs"/>
          <w:b/>
          <w:bCs/>
          <w:color w:val="002060"/>
          <w:kern w:val="24"/>
          <w:sz w:val="56"/>
          <w:szCs w:val="56"/>
        </w:rPr>
        <w:t>TERMES DE RÉFÉRENCE</w:t>
      </w:r>
    </w:p>
    <w:p w:rsidR="005B203C" w:rsidRDefault="005B203C" w:rsidP="005B203C">
      <w:pPr>
        <w:pStyle w:val="Sansinterligne"/>
        <w:jc w:val="center"/>
        <w:rPr>
          <w:rFonts w:asciiTheme="minorHAnsi" w:hAnsiTheme="minorHAnsi" w:cstheme="minorHAnsi"/>
          <w:b/>
          <w:smallCaps/>
          <w:color w:val="00B0F0"/>
          <w:sz w:val="36"/>
          <w:szCs w:val="36"/>
        </w:rPr>
      </w:pPr>
      <w:r>
        <w:rPr>
          <w:rFonts w:asciiTheme="minorHAnsi" w:hAnsiTheme="minorHAnsi" w:cstheme="minorHAnsi"/>
          <w:b/>
          <w:smallCaps/>
          <w:color w:val="00B0F0"/>
          <w:sz w:val="36"/>
          <w:szCs w:val="36"/>
        </w:rPr>
        <w:t>A</w:t>
      </w:r>
      <w:r w:rsidRPr="00104020">
        <w:rPr>
          <w:rFonts w:asciiTheme="minorHAnsi" w:hAnsiTheme="minorHAnsi" w:cstheme="minorHAnsi"/>
          <w:b/>
          <w:smallCaps/>
          <w:color w:val="00B0F0"/>
          <w:sz w:val="36"/>
          <w:szCs w:val="36"/>
        </w:rPr>
        <w:t xml:space="preserve">telier régional de renforcement des capacités des Organisations de la société civile (OSC) </w:t>
      </w:r>
    </w:p>
    <w:p w:rsidR="007A023B" w:rsidRDefault="005B203C" w:rsidP="005B203C">
      <w:pPr>
        <w:pStyle w:val="Sansinterligne"/>
        <w:jc w:val="center"/>
        <w:rPr>
          <w:rFonts w:asciiTheme="minorHAnsi" w:hAnsiTheme="minorHAnsi" w:cstheme="minorHAnsi"/>
          <w:b/>
          <w:smallCaps/>
          <w:color w:val="00B0F0"/>
          <w:sz w:val="36"/>
          <w:szCs w:val="36"/>
        </w:rPr>
      </w:pPr>
      <w:r w:rsidRPr="00104020">
        <w:rPr>
          <w:rFonts w:asciiTheme="minorHAnsi" w:hAnsiTheme="minorHAnsi" w:cstheme="minorHAnsi"/>
          <w:b/>
          <w:smallCaps/>
          <w:color w:val="00B0F0"/>
          <w:sz w:val="36"/>
          <w:szCs w:val="36"/>
        </w:rPr>
        <w:t>en matière de contrôle budgétaire</w:t>
      </w:r>
    </w:p>
    <w:p w:rsidR="005B203C" w:rsidRDefault="005B203C" w:rsidP="005B203C">
      <w:pPr>
        <w:pStyle w:val="Sansinterligne"/>
        <w:jc w:val="center"/>
        <w:rPr>
          <w:rFonts w:asciiTheme="minorHAnsi" w:hAnsiTheme="minorHAnsi" w:cstheme="minorHAnsi"/>
          <w:b/>
          <w:smallCaps/>
          <w:color w:val="00B0F0"/>
          <w:sz w:val="36"/>
          <w:szCs w:val="36"/>
        </w:rPr>
      </w:pPr>
    </w:p>
    <w:p w:rsidR="007A023B" w:rsidRPr="007A023B" w:rsidRDefault="005B203C" w:rsidP="002E1C27">
      <w:pPr>
        <w:pStyle w:val="Sansinterligne"/>
        <w:jc w:val="center"/>
        <w:rPr>
          <w:rFonts w:asciiTheme="minorHAnsi" w:hAnsiTheme="minorHAnsi" w:cstheme="minorHAnsi"/>
          <w:b/>
          <w:i/>
          <w:smallCaps/>
          <w:color w:val="00B0F0"/>
          <w:sz w:val="36"/>
          <w:szCs w:val="36"/>
        </w:rPr>
      </w:pPr>
      <w:r>
        <w:rPr>
          <w:rFonts w:asciiTheme="minorHAnsi" w:hAnsiTheme="minorHAnsi" w:cstheme="minorHAnsi"/>
          <w:b/>
          <w:i/>
          <w:smallCaps/>
          <w:color w:val="00B0F0"/>
          <w:sz w:val="28"/>
          <w:szCs w:val="36"/>
        </w:rPr>
        <w:t>Douala</w:t>
      </w:r>
      <w:r w:rsidR="00EB00F3">
        <w:rPr>
          <w:rFonts w:asciiTheme="minorHAnsi" w:hAnsiTheme="minorHAnsi" w:cstheme="minorHAnsi"/>
          <w:b/>
          <w:i/>
          <w:smallCaps/>
          <w:color w:val="00B0F0"/>
          <w:sz w:val="28"/>
          <w:szCs w:val="36"/>
        </w:rPr>
        <w:t xml:space="preserve"> - Cameroun</w:t>
      </w:r>
      <w:r w:rsidR="007A023B" w:rsidRPr="007A023B">
        <w:rPr>
          <w:rFonts w:asciiTheme="minorHAnsi" w:hAnsiTheme="minorHAnsi" w:cstheme="minorHAnsi"/>
          <w:b/>
          <w:i/>
          <w:smallCaps/>
          <w:color w:val="00B0F0"/>
          <w:sz w:val="28"/>
          <w:szCs w:val="36"/>
        </w:rPr>
        <w:t xml:space="preserve">, </w:t>
      </w:r>
      <w:r w:rsidR="0021358C">
        <w:rPr>
          <w:rFonts w:asciiTheme="minorHAnsi" w:hAnsiTheme="minorHAnsi" w:cstheme="minorHAnsi"/>
          <w:b/>
          <w:i/>
          <w:smallCaps/>
          <w:color w:val="00B0F0"/>
          <w:sz w:val="28"/>
          <w:szCs w:val="36"/>
        </w:rPr>
        <w:t>14</w:t>
      </w:r>
      <w:r w:rsidR="007A023B" w:rsidRPr="007A023B">
        <w:rPr>
          <w:rFonts w:asciiTheme="minorHAnsi" w:hAnsiTheme="minorHAnsi" w:cstheme="minorHAnsi"/>
          <w:b/>
          <w:i/>
          <w:smallCaps/>
          <w:color w:val="00B0F0"/>
          <w:sz w:val="28"/>
          <w:szCs w:val="36"/>
        </w:rPr>
        <w:t xml:space="preserve"> au 1</w:t>
      </w:r>
      <w:r w:rsidR="0021358C">
        <w:rPr>
          <w:rFonts w:asciiTheme="minorHAnsi" w:hAnsiTheme="minorHAnsi" w:cstheme="minorHAnsi"/>
          <w:b/>
          <w:i/>
          <w:smallCaps/>
          <w:color w:val="00B0F0"/>
          <w:sz w:val="28"/>
          <w:szCs w:val="36"/>
        </w:rPr>
        <w:t>6</w:t>
      </w:r>
      <w:r w:rsidR="007A023B" w:rsidRPr="007A023B">
        <w:rPr>
          <w:rFonts w:asciiTheme="minorHAnsi" w:hAnsiTheme="minorHAnsi" w:cstheme="minorHAnsi"/>
          <w:b/>
          <w:i/>
          <w:smallCaps/>
          <w:color w:val="00B0F0"/>
          <w:sz w:val="28"/>
          <w:szCs w:val="36"/>
        </w:rPr>
        <w:t xml:space="preserve"> </w:t>
      </w:r>
      <w:r>
        <w:rPr>
          <w:rFonts w:asciiTheme="minorHAnsi" w:hAnsiTheme="minorHAnsi" w:cstheme="minorHAnsi"/>
          <w:b/>
          <w:i/>
          <w:smallCaps/>
          <w:color w:val="00B0F0"/>
          <w:sz w:val="28"/>
          <w:szCs w:val="36"/>
        </w:rPr>
        <w:t>novembre</w:t>
      </w:r>
      <w:r w:rsidR="007A023B" w:rsidRPr="007A023B">
        <w:rPr>
          <w:rFonts w:asciiTheme="minorHAnsi" w:hAnsiTheme="minorHAnsi" w:cstheme="minorHAnsi"/>
          <w:b/>
          <w:i/>
          <w:smallCaps/>
          <w:color w:val="00B0F0"/>
          <w:sz w:val="28"/>
          <w:szCs w:val="36"/>
        </w:rPr>
        <w:t xml:space="preserve"> 2017</w:t>
      </w:r>
    </w:p>
    <w:p w:rsidR="002E1C27" w:rsidRPr="00776148" w:rsidRDefault="002E1C27" w:rsidP="009E5956">
      <w:pPr>
        <w:pStyle w:val="Titre1"/>
        <w:ind w:left="0"/>
        <w:jc w:val="both"/>
        <w:rPr>
          <w:rFonts w:ascii="Myriad Pro" w:hAnsi="Myriad Pro"/>
          <w:lang w:val="fr-FR"/>
        </w:rPr>
      </w:pPr>
    </w:p>
    <w:p w:rsidR="002E1C27" w:rsidRPr="00776148" w:rsidRDefault="002E1C27" w:rsidP="002E1C27">
      <w:pPr>
        <w:rPr>
          <w:rFonts w:ascii="Myriad Pro" w:hAnsi="Myriad Pro"/>
          <w:lang w:eastAsia="en-US"/>
        </w:rPr>
      </w:pPr>
    </w:p>
    <w:p w:rsidR="002E1C27" w:rsidRPr="00BB2E30" w:rsidRDefault="002E1C27" w:rsidP="002E1C27">
      <w:pPr>
        <w:rPr>
          <w:rFonts w:ascii="Myriad Pro" w:hAnsi="Myriad Pro"/>
          <w:b/>
          <w:sz w:val="28"/>
          <w:szCs w:val="28"/>
        </w:rPr>
      </w:pPr>
    </w:p>
    <w:p w:rsidR="002E1C27" w:rsidRDefault="002E1C27" w:rsidP="002E1C27">
      <w:pPr>
        <w:rPr>
          <w:rFonts w:ascii="Myriad Pro" w:hAnsi="Myriad Pro"/>
          <w:sz w:val="28"/>
          <w:szCs w:val="28"/>
        </w:rPr>
      </w:pPr>
    </w:p>
    <w:p w:rsidR="001A48D8" w:rsidRPr="00BB2E30" w:rsidRDefault="001A48D8" w:rsidP="002E1C27">
      <w:pPr>
        <w:rPr>
          <w:rFonts w:ascii="Myriad Pro" w:hAnsi="Myriad Pro"/>
          <w:sz w:val="28"/>
          <w:szCs w:val="28"/>
        </w:rPr>
      </w:pPr>
    </w:p>
    <w:p w:rsidR="002E1C27" w:rsidRPr="00BB2E30" w:rsidRDefault="002E1C27" w:rsidP="002E1C27">
      <w:pPr>
        <w:rPr>
          <w:rFonts w:ascii="Myriad Pro" w:hAnsi="Myriad Pro"/>
          <w:sz w:val="28"/>
          <w:szCs w:val="28"/>
        </w:rPr>
      </w:pPr>
    </w:p>
    <w:p w:rsidR="007A023B" w:rsidRDefault="007A023B" w:rsidP="007A023B">
      <w:pPr>
        <w:jc w:val="left"/>
        <w:rPr>
          <w:rFonts w:ascii="Calibri" w:hAnsi="Calibri"/>
          <w:b/>
          <w:sz w:val="28"/>
          <w:szCs w:val="28"/>
        </w:rPr>
      </w:pPr>
      <w:r w:rsidRPr="00F65EA1">
        <w:rPr>
          <w:rFonts w:ascii="Calibri" w:hAnsi="Calibri"/>
          <w:b/>
          <w:sz w:val="28"/>
          <w:szCs w:val="28"/>
        </w:rPr>
        <w:t>Commission économique régionale : Communauté économique et monétair</w:t>
      </w:r>
      <w:r>
        <w:rPr>
          <w:rFonts w:ascii="Calibri" w:hAnsi="Calibri"/>
          <w:b/>
          <w:sz w:val="28"/>
          <w:szCs w:val="28"/>
        </w:rPr>
        <w:t>e de l’Afrique centrale (CEMAC)</w:t>
      </w:r>
    </w:p>
    <w:p w:rsidR="007A023B" w:rsidRDefault="007A023B" w:rsidP="007A023B">
      <w:pPr>
        <w:jc w:val="left"/>
        <w:rPr>
          <w:rFonts w:ascii="Calibri" w:hAnsi="Calibri"/>
          <w:b/>
          <w:sz w:val="28"/>
          <w:szCs w:val="28"/>
        </w:rPr>
      </w:pPr>
    </w:p>
    <w:p w:rsidR="005F3783" w:rsidRDefault="007A023B" w:rsidP="001A48D8">
      <w:pPr>
        <w:jc w:val="left"/>
        <w:rPr>
          <w:rFonts w:asciiTheme="majorHAnsi" w:eastAsiaTheme="majorEastAsia" w:hAnsiTheme="majorHAnsi" w:cstheme="minorHAnsi"/>
          <w:b/>
          <w:bCs/>
          <w:color w:val="365F91" w:themeColor="accent1" w:themeShade="BF"/>
          <w:szCs w:val="28"/>
        </w:rPr>
      </w:pPr>
      <w:r w:rsidRPr="00632E9F">
        <w:rPr>
          <w:rFonts w:asciiTheme="majorHAnsi" w:eastAsiaTheme="majorEastAsia" w:hAnsiTheme="majorHAnsi" w:cstheme="minorHAnsi"/>
          <w:b/>
          <w:bCs/>
          <w:color w:val="365F91" w:themeColor="accent1" w:themeShade="BF"/>
          <w:szCs w:val="28"/>
        </w:rPr>
        <w:t>Etat</w:t>
      </w:r>
      <w:r w:rsidR="005F3783">
        <w:rPr>
          <w:rFonts w:asciiTheme="majorHAnsi" w:eastAsiaTheme="majorEastAsia" w:hAnsiTheme="majorHAnsi" w:cstheme="minorHAnsi"/>
          <w:b/>
          <w:bCs/>
          <w:color w:val="365F91" w:themeColor="accent1" w:themeShade="BF"/>
          <w:szCs w:val="28"/>
        </w:rPr>
        <w:t>s</w:t>
      </w:r>
      <w:r w:rsidRPr="00632E9F">
        <w:rPr>
          <w:rFonts w:asciiTheme="majorHAnsi" w:eastAsiaTheme="majorEastAsia" w:hAnsiTheme="majorHAnsi" w:cstheme="minorHAnsi"/>
          <w:b/>
          <w:bCs/>
          <w:color w:val="365F91" w:themeColor="accent1" w:themeShade="BF"/>
          <w:szCs w:val="28"/>
        </w:rPr>
        <w:t xml:space="preserve"> bénéficiaire</w:t>
      </w:r>
      <w:r w:rsidR="005F3783">
        <w:rPr>
          <w:rFonts w:asciiTheme="majorHAnsi" w:eastAsiaTheme="majorEastAsia" w:hAnsiTheme="majorHAnsi" w:cstheme="minorHAnsi"/>
          <w:b/>
          <w:bCs/>
          <w:color w:val="365F91" w:themeColor="accent1" w:themeShade="BF"/>
          <w:szCs w:val="28"/>
        </w:rPr>
        <w:t>s</w:t>
      </w:r>
      <w:r w:rsidRPr="00632E9F">
        <w:rPr>
          <w:rFonts w:asciiTheme="majorHAnsi" w:eastAsiaTheme="majorEastAsia" w:hAnsiTheme="majorHAnsi" w:cstheme="minorHAnsi"/>
          <w:b/>
          <w:bCs/>
          <w:color w:val="365F91" w:themeColor="accent1" w:themeShade="BF"/>
          <w:szCs w:val="28"/>
        </w:rPr>
        <w:t xml:space="preserve"> : </w:t>
      </w:r>
    </w:p>
    <w:p w:rsidR="002E1C27" w:rsidRPr="00BB2E30" w:rsidRDefault="0024445E" w:rsidP="005F3783">
      <w:pPr>
        <w:jc w:val="left"/>
        <w:rPr>
          <w:rFonts w:ascii="Myriad Pro" w:hAnsi="Myriad Pro"/>
          <w:sz w:val="28"/>
          <w:szCs w:val="28"/>
        </w:rPr>
        <w:sectPr w:rsidR="002E1C27" w:rsidRPr="00BB2E30" w:rsidSect="00E635D8">
          <w:footerReference w:type="default" r:id="rId10"/>
          <w:footerReference w:type="first" r:id="rId11"/>
          <w:type w:val="oddPage"/>
          <w:pgSz w:w="11906" w:h="16838" w:code="9"/>
          <w:pgMar w:top="2268" w:right="1701" w:bottom="1701" w:left="1701" w:header="170" w:footer="709" w:gutter="0"/>
          <w:cols w:space="720"/>
          <w:docGrid w:linePitch="360"/>
        </w:sectPr>
      </w:pPr>
      <w:r>
        <w:rPr>
          <w:rFonts w:asciiTheme="majorHAnsi" w:eastAsiaTheme="majorEastAsia" w:hAnsiTheme="majorHAnsi" w:cstheme="minorHAnsi"/>
          <w:b/>
          <w:bCs/>
          <w:color w:val="365F91" w:themeColor="accent1" w:themeShade="BF"/>
          <w:szCs w:val="28"/>
        </w:rPr>
        <w:t xml:space="preserve">CEMAC : </w:t>
      </w:r>
      <w:r w:rsidR="00CF248B">
        <w:rPr>
          <w:rFonts w:asciiTheme="majorHAnsi" w:eastAsiaTheme="majorEastAsia" w:hAnsiTheme="majorHAnsi" w:cstheme="minorHAnsi"/>
          <w:b/>
          <w:bCs/>
          <w:color w:val="365F91" w:themeColor="accent1" w:themeShade="BF"/>
          <w:szCs w:val="28"/>
        </w:rPr>
        <w:t xml:space="preserve">Cameroun, </w:t>
      </w:r>
      <w:r w:rsidR="001A48D8">
        <w:rPr>
          <w:rFonts w:asciiTheme="majorHAnsi" w:eastAsiaTheme="majorEastAsia" w:hAnsiTheme="majorHAnsi" w:cstheme="minorHAnsi"/>
          <w:b/>
          <w:bCs/>
          <w:color w:val="365F91" w:themeColor="accent1" w:themeShade="BF"/>
          <w:szCs w:val="28"/>
        </w:rPr>
        <w:t>Gabon, République Centrafricaine</w:t>
      </w:r>
      <w:proofErr w:type="gramStart"/>
      <w:r w:rsidR="001A48D8">
        <w:rPr>
          <w:rFonts w:asciiTheme="majorHAnsi" w:eastAsiaTheme="majorEastAsia" w:hAnsiTheme="majorHAnsi" w:cstheme="minorHAnsi"/>
          <w:b/>
          <w:bCs/>
          <w:color w:val="365F91" w:themeColor="accent1" w:themeShade="BF"/>
          <w:szCs w:val="28"/>
        </w:rPr>
        <w:t>, ,</w:t>
      </w:r>
      <w:proofErr w:type="gramEnd"/>
      <w:r w:rsidR="001A48D8">
        <w:rPr>
          <w:rFonts w:asciiTheme="majorHAnsi" w:eastAsiaTheme="majorEastAsia" w:hAnsiTheme="majorHAnsi" w:cstheme="minorHAnsi"/>
          <w:b/>
          <w:bCs/>
          <w:color w:val="365F91" w:themeColor="accent1" w:themeShade="BF"/>
          <w:szCs w:val="28"/>
        </w:rPr>
        <w:t xml:space="preserve"> </w:t>
      </w:r>
      <w:r w:rsidR="007A023B" w:rsidRPr="00632E9F">
        <w:rPr>
          <w:rFonts w:asciiTheme="majorHAnsi" w:eastAsiaTheme="majorEastAsia" w:hAnsiTheme="majorHAnsi" w:cstheme="minorHAnsi"/>
          <w:b/>
          <w:bCs/>
          <w:color w:val="365F91" w:themeColor="accent1" w:themeShade="BF"/>
          <w:szCs w:val="28"/>
        </w:rPr>
        <w:t xml:space="preserve">République du </w:t>
      </w:r>
      <w:r w:rsidR="001A48D8">
        <w:rPr>
          <w:rFonts w:asciiTheme="majorHAnsi" w:eastAsiaTheme="majorEastAsia" w:hAnsiTheme="majorHAnsi" w:cstheme="minorHAnsi"/>
          <w:b/>
          <w:bCs/>
          <w:color w:val="365F91" w:themeColor="accent1" w:themeShade="BF"/>
          <w:szCs w:val="28"/>
        </w:rPr>
        <w:t>Congo</w:t>
      </w:r>
      <w:r>
        <w:rPr>
          <w:rFonts w:asciiTheme="majorHAnsi" w:eastAsiaTheme="majorEastAsia" w:hAnsiTheme="majorHAnsi" w:cstheme="minorHAnsi"/>
          <w:b/>
          <w:bCs/>
          <w:color w:val="365F91" w:themeColor="accent1" w:themeShade="BF"/>
          <w:szCs w:val="28"/>
        </w:rPr>
        <w:t xml:space="preserve"> et </w:t>
      </w:r>
      <w:r w:rsidRPr="0024445E">
        <w:rPr>
          <w:rFonts w:asciiTheme="majorHAnsi" w:eastAsiaTheme="majorEastAsia" w:hAnsiTheme="majorHAnsi" w:cstheme="minorHAnsi"/>
          <w:b/>
          <w:bCs/>
          <w:color w:val="365F91" w:themeColor="accent1" w:themeShade="BF"/>
          <w:szCs w:val="28"/>
        </w:rPr>
        <w:t>Tchad</w:t>
      </w:r>
      <w:r w:rsidR="001A48D8">
        <w:rPr>
          <w:rFonts w:asciiTheme="majorHAnsi" w:eastAsiaTheme="majorEastAsia" w:hAnsiTheme="majorHAnsi" w:cstheme="minorHAnsi"/>
          <w:b/>
          <w:bCs/>
          <w:color w:val="365F91" w:themeColor="accent1" w:themeShade="BF"/>
          <w:szCs w:val="28"/>
        </w:rPr>
        <w:t xml:space="preserve"> </w:t>
      </w:r>
      <w:r w:rsidR="0004690B">
        <w:rPr>
          <w:rFonts w:asciiTheme="majorHAnsi" w:eastAsiaTheme="majorEastAsia" w:hAnsiTheme="majorHAnsi" w:cstheme="minorHAnsi"/>
          <w:b/>
          <w:bCs/>
          <w:color w:val="365F91" w:themeColor="accent1" w:themeShade="BF"/>
          <w:szCs w:val="28"/>
        </w:rPr>
        <w:t>ainsi que deux Etat associ</w:t>
      </w:r>
      <w:r>
        <w:rPr>
          <w:rFonts w:asciiTheme="majorHAnsi" w:eastAsiaTheme="majorEastAsia" w:hAnsiTheme="majorHAnsi" w:cstheme="minorHAnsi"/>
          <w:b/>
          <w:bCs/>
          <w:color w:val="365F91" w:themeColor="accent1" w:themeShade="BF"/>
          <w:szCs w:val="28"/>
        </w:rPr>
        <w:t xml:space="preserve">és au PACIE : </w:t>
      </w:r>
      <w:r w:rsidRPr="0024445E">
        <w:rPr>
          <w:rFonts w:asciiTheme="majorHAnsi" w:eastAsiaTheme="majorEastAsia" w:hAnsiTheme="majorHAnsi" w:cstheme="minorHAnsi"/>
          <w:b/>
          <w:bCs/>
          <w:color w:val="365F91" w:themeColor="accent1" w:themeShade="BF"/>
          <w:szCs w:val="28"/>
        </w:rPr>
        <w:t>République Démocratique du Congo</w:t>
      </w:r>
      <w:r>
        <w:rPr>
          <w:rFonts w:asciiTheme="majorHAnsi" w:eastAsiaTheme="majorEastAsia" w:hAnsiTheme="majorHAnsi" w:cstheme="minorHAnsi"/>
          <w:b/>
          <w:bCs/>
          <w:color w:val="365F91" w:themeColor="accent1" w:themeShade="BF"/>
          <w:szCs w:val="28"/>
        </w:rPr>
        <w:t xml:space="preserve"> et </w:t>
      </w:r>
      <w:r w:rsidRPr="0024445E">
        <w:rPr>
          <w:rFonts w:asciiTheme="majorHAnsi" w:eastAsiaTheme="majorEastAsia" w:hAnsiTheme="majorHAnsi" w:cstheme="minorHAnsi"/>
          <w:b/>
          <w:bCs/>
          <w:color w:val="365F91" w:themeColor="accent1" w:themeShade="BF"/>
          <w:szCs w:val="28"/>
        </w:rPr>
        <w:t xml:space="preserve"> </w:t>
      </w:r>
      <w:r w:rsidR="001A48D8">
        <w:rPr>
          <w:rFonts w:asciiTheme="majorHAnsi" w:eastAsiaTheme="majorEastAsia" w:hAnsiTheme="majorHAnsi" w:cstheme="minorHAnsi"/>
          <w:b/>
          <w:bCs/>
          <w:color w:val="365F91" w:themeColor="accent1" w:themeShade="BF"/>
          <w:szCs w:val="28"/>
        </w:rPr>
        <w:t>Sao Tomé et Principe.</w:t>
      </w:r>
    </w:p>
    <w:p w:rsidR="00603F3C" w:rsidRPr="007070E0" w:rsidRDefault="002E27A0" w:rsidP="00C37484">
      <w:pPr>
        <w:pStyle w:val="Titre5"/>
      </w:pPr>
      <w:r w:rsidRPr="007070E0">
        <w:lastRenderedPageBreak/>
        <w:t>I. Contexte</w:t>
      </w:r>
      <w:r w:rsidR="007C1CE7">
        <w:t xml:space="preserve"> et justification</w:t>
      </w:r>
    </w:p>
    <w:p w:rsidR="00B25CB3" w:rsidRPr="00AA54CB" w:rsidRDefault="00B25CB3" w:rsidP="00B25CB3">
      <w:pPr>
        <w:spacing w:before="360"/>
        <w:rPr>
          <w:rFonts w:ascii="Calibri" w:hAnsi="Calibri"/>
          <w:sz w:val="22"/>
          <w:szCs w:val="22"/>
        </w:rPr>
      </w:pPr>
      <w:r w:rsidRPr="00AA54CB">
        <w:rPr>
          <w:rFonts w:ascii="Calibri" w:hAnsi="Calibri"/>
          <w:sz w:val="22"/>
          <w:szCs w:val="22"/>
        </w:rPr>
        <w:t xml:space="preserve">Le </w:t>
      </w:r>
      <w:r w:rsidRPr="00476BB7">
        <w:rPr>
          <w:rFonts w:ascii="Calibri" w:hAnsi="Calibri"/>
          <w:b/>
          <w:sz w:val="22"/>
          <w:szCs w:val="22"/>
        </w:rPr>
        <w:t>Pôle « Stratégies de développement et finances publiques »</w:t>
      </w:r>
      <w:r w:rsidRPr="00AA54CB">
        <w:rPr>
          <w:rFonts w:ascii="Calibri" w:hAnsi="Calibri"/>
          <w:sz w:val="22"/>
          <w:szCs w:val="22"/>
        </w:rPr>
        <w:t xml:space="preserve"> est une initiative conjointe de la France et du PNUD lancée en 2007. Il a centré ses interventions sous forme d’appui technique, formation, capitalisation et partage des connaissances sur la chaîne Planification – Programmation budgétaire – Suivi &amp; évaluation (PPBSE). </w:t>
      </w:r>
    </w:p>
    <w:p w:rsidR="00EF3714" w:rsidRDefault="00B25CB3" w:rsidP="0004690B">
      <w:pPr>
        <w:spacing w:before="120"/>
        <w:rPr>
          <w:rFonts w:asciiTheme="minorHAnsi" w:hAnsiTheme="minorHAnsi" w:cs="Calibri"/>
          <w:sz w:val="22"/>
          <w:szCs w:val="22"/>
        </w:rPr>
      </w:pPr>
      <w:r w:rsidRPr="00AA54CB">
        <w:rPr>
          <w:rFonts w:ascii="Calibri" w:hAnsi="Calibri"/>
          <w:sz w:val="22"/>
          <w:szCs w:val="22"/>
        </w:rPr>
        <w:t>La phase II du Pôle 2014-2017 vise</w:t>
      </w:r>
      <w:r>
        <w:rPr>
          <w:rFonts w:ascii="Calibri" w:hAnsi="Calibri"/>
          <w:sz w:val="22"/>
          <w:szCs w:val="22"/>
        </w:rPr>
        <w:t>, entre autres,</w:t>
      </w:r>
      <w:r w:rsidRPr="00AA54CB">
        <w:rPr>
          <w:rFonts w:ascii="Calibri" w:hAnsi="Calibri"/>
          <w:sz w:val="22"/>
          <w:szCs w:val="22"/>
        </w:rPr>
        <w:t xml:space="preserve"> à mieux contrôler </w:t>
      </w:r>
      <w:r w:rsidRPr="00AA54CB">
        <w:rPr>
          <w:rFonts w:ascii="Calibri" w:hAnsi="Calibri" w:cs="Calibri"/>
          <w:sz w:val="22"/>
          <w:szCs w:val="22"/>
        </w:rPr>
        <w:t>les finances publiques</w:t>
      </w:r>
      <w:r w:rsidR="00444B67">
        <w:rPr>
          <w:rFonts w:ascii="Calibri" w:hAnsi="Calibri" w:cs="Calibri"/>
          <w:sz w:val="22"/>
          <w:szCs w:val="22"/>
        </w:rPr>
        <w:t xml:space="preserve"> conformément aux nouveaux cadres harmonisés</w:t>
      </w:r>
      <w:r w:rsidR="00847F4B">
        <w:rPr>
          <w:rFonts w:ascii="Calibri" w:hAnsi="Calibri" w:cs="Calibri"/>
          <w:sz w:val="22"/>
          <w:szCs w:val="22"/>
        </w:rPr>
        <w:t xml:space="preserve"> régionaux</w:t>
      </w:r>
      <w:r w:rsidRPr="00AA54CB">
        <w:rPr>
          <w:rFonts w:ascii="Calibri" w:hAnsi="Calibri" w:cs="Calibri"/>
          <w:sz w:val="22"/>
          <w:szCs w:val="22"/>
        </w:rPr>
        <w:t xml:space="preserve">. </w:t>
      </w:r>
      <w:r w:rsidRPr="00B25CB3">
        <w:rPr>
          <w:rFonts w:ascii="Calibri" w:hAnsi="Calibri" w:cs="Calibri"/>
          <w:sz w:val="22"/>
          <w:szCs w:val="22"/>
        </w:rPr>
        <w:t xml:space="preserve">Un des leviers importants </w:t>
      </w:r>
      <w:r w:rsidR="00444B67">
        <w:rPr>
          <w:rFonts w:ascii="Calibri" w:hAnsi="Calibri" w:cs="Calibri"/>
          <w:sz w:val="22"/>
          <w:szCs w:val="22"/>
        </w:rPr>
        <w:t xml:space="preserve">est </w:t>
      </w:r>
      <w:r w:rsidRPr="00B25CB3">
        <w:rPr>
          <w:rFonts w:ascii="Calibri" w:hAnsi="Calibri" w:cs="Calibri"/>
          <w:sz w:val="22"/>
          <w:szCs w:val="22"/>
        </w:rPr>
        <w:t xml:space="preserve">le renforcement </w:t>
      </w:r>
      <w:r w:rsidR="00444B67">
        <w:rPr>
          <w:rFonts w:ascii="Calibri" w:hAnsi="Calibri" w:cs="Calibri"/>
          <w:sz w:val="22"/>
          <w:szCs w:val="22"/>
        </w:rPr>
        <w:t>des acteurs du contrôle externe</w:t>
      </w:r>
      <w:r w:rsidR="005B203C">
        <w:rPr>
          <w:rFonts w:ascii="Calibri" w:hAnsi="Calibri" w:cs="Calibri"/>
          <w:sz w:val="22"/>
          <w:szCs w:val="22"/>
        </w:rPr>
        <w:t xml:space="preserve"> institutionnels comme les Parlements et Cour</w:t>
      </w:r>
      <w:r w:rsidR="00EB00F3">
        <w:rPr>
          <w:rFonts w:ascii="Calibri" w:hAnsi="Calibri" w:cs="Calibri"/>
          <w:sz w:val="22"/>
          <w:szCs w:val="22"/>
        </w:rPr>
        <w:t>s</w:t>
      </w:r>
      <w:r w:rsidR="005B203C">
        <w:rPr>
          <w:rFonts w:ascii="Calibri" w:hAnsi="Calibri" w:cs="Calibri"/>
          <w:sz w:val="22"/>
          <w:szCs w:val="22"/>
        </w:rPr>
        <w:t xml:space="preserve"> des Comptes mais également les acteurs non-gouvernementaux que sont les Organisations de la Société Civile (OSC)</w:t>
      </w:r>
      <w:r w:rsidR="00AB4DBB">
        <w:rPr>
          <w:rFonts w:ascii="Calibri" w:hAnsi="Calibri" w:cs="Calibri"/>
          <w:sz w:val="22"/>
          <w:szCs w:val="22"/>
        </w:rPr>
        <w:t xml:space="preserve"> afin de promouvoir un véritable contrôle</w:t>
      </w:r>
      <w:r w:rsidR="00D41485">
        <w:rPr>
          <w:rFonts w:ascii="Calibri" w:hAnsi="Calibri" w:cs="Calibri"/>
          <w:sz w:val="22"/>
          <w:szCs w:val="22"/>
        </w:rPr>
        <w:t xml:space="preserve"> budgétaire </w:t>
      </w:r>
      <w:r w:rsidR="00AB4DBB">
        <w:rPr>
          <w:rFonts w:ascii="Calibri" w:hAnsi="Calibri" w:cs="Calibri"/>
          <w:sz w:val="22"/>
          <w:szCs w:val="22"/>
        </w:rPr>
        <w:t>citoyen</w:t>
      </w:r>
      <w:r w:rsidR="0027108B" w:rsidRPr="0044176E">
        <w:rPr>
          <w:rFonts w:asciiTheme="minorHAnsi" w:hAnsiTheme="minorHAnsi" w:cs="Calibri"/>
          <w:sz w:val="22"/>
          <w:szCs w:val="22"/>
        </w:rPr>
        <w:t xml:space="preserve">. </w:t>
      </w:r>
    </w:p>
    <w:p w:rsidR="00274A0B" w:rsidRDefault="00B25CB3" w:rsidP="0004690B">
      <w:pPr>
        <w:spacing w:before="120"/>
        <w:rPr>
          <w:rFonts w:asciiTheme="minorHAnsi" w:hAnsiTheme="minorHAnsi"/>
          <w:sz w:val="22"/>
          <w:szCs w:val="22"/>
        </w:rPr>
      </w:pPr>
      <w:r w:rsidRPr="000C73F0">
        <w:rPr>
          <w:rFonts w:asciiTheme="minorHAnsi" w:hAnsiTheme="minorHAnsi"/>
          <w:sz w:val="22"/>
          <w:szCs w:val="22"/>
        </w:rPr>
        <w:t xml:space="preserve">Le </w:t>
      </w:r>
      <w:r w:rsidRPr="000C73F0">
        <w:rPr>
          <w:rFonts w:asciiTheme="minorHAnsi" w:hAnsiTheme="minorHAnsi" w:cs="Calibri"/>
          <w:sz w:val="22"/>
          <w:szCs w:val="22"/>
        </w:rPr>
        <w:t xml:space="preserve">Pôle est </w:t>
      </w:r>
      <w:r>
        <w:rPr>
          <w:rFonts w:asciiTheme="minorHAnsi" w:hAnsiTheme="minorHAnsi" w:cs="Calibri"/>
          <w:sz w:val="22"/>
          <w:szCs w:val="22"/>
        </w:rPr>
        <w:t xml:space="preserve">en outre </w:t>
      </w:r>
      <w:r w:rsidR="00274A0B">
        <w:rPr>
          <w:rFonts w:asciiTheme="minorHAnsi" w:hAnsiTheme="minorHAnsi" w:cs="Calibri"/>
          <w:sz w:val="22"/>
          <w:szCs w:val="22"/>
        </w:rPr>
        <w:t xml:space="preserve">un des </w:t>
      </w:r>
      <w:r w:rsidR="00274A0B" w:rsidRPr="000C73F0">
        <w:rPr>
          <w:rFonts w:asciiTheme="minorHAnsi" w:hAnsiTheme="minorHAnsi" w:cs="Calibri"/>
          <w:sz w:val="22"/>
          <w:szCs w:val="22"/>
        </w:rPr>
        <w:t>opérateur</w:t>
      </w:r>
      <w:r w:rsidR="00274A0B">
        <w:rPr>
          <w:rFonts w:asciiTheme="minorHAnsi" w:hAnsiTheme="minorHAnsi" w:cs="Calibri"/>
          <w:sz w:val="22"/>
          <w:szCs w:val="22"/>
        </w:rPr>
        <w:t>s</w:t>
      </w:r>
      <w:r w:rsidR="00274A0B" w:rsidRPr="000C73F0">
        <w:rPr>
          <w:rFonts w:asciiTheme="minorHAnsi" w:hAnsiTheme="minorHAnsi" w:cs="Calibri"/>
          <w:sz w:val="22"/>
          <w:szCs w:val="22"/>
        </w:rPr>
        <w:t xml:space="preserve"> </w:t>
      </w:r>
      <w:r w:rsidRPr="000C73F0">
        <w:rPr>
          <w:rFonts w:asciiTheme="minorHAnsi" w:hAnsiTheme="minorHAnsi" w:cs="Calibri"/>
          <w:sz w:val="22"/>
          <w:szCs w:val="22"/>
        </w:rPr>
        <w:t>technique</w:t>
      </w:r>
      <w:r w:rsidR="00274A0B">
        <w:rPr>
          <w:rFonts w:asciiTheme="minorHAnsi" w:hAnsiTheme="minorHAnsi" w:cs="Calibri"/>
          <w:sz w:val="22"/>
          <w:szCs w:val="22"/>
        </w:rPr>
        <w:t>s</w:t>
      </w:r>
      <w:r w:rsidRPr="000C73F0">
        <w:rPr>
          <w:rFonts w:asciiTheme="minorHAnsi" w:hAnsiTheme="minorHAnsi" w:cs="Calibri"/>
          <w:sz w:val="22"/>
          <w:szCs w:val="22"/>
        </w:rPr>
        <w:t xml:space="preserve"> désigné pour accompagner la Commission de la CEMAC dans la mise en œuvre </w:t>
      </w:r>
      <w:r>
        <w:rPr>
          <w:rFonts w:asciiTheme="minorHAnsi" w:hAnsiTheme="minorHAnsi" w:cs="Calibri"/>
          <w:sz w:val="22"/>
          <w:szCs w:val="22"/>
        </w:rPr>
        <w:t>du</w:t>
      </w:r>
      <w:r w:rsidR="00D3287D">
        <w:rPr>
          <w:rFonts w:asciiTheme="minorHAnsi" w:hAnsiTheme="minorHAnsi" w:cs="Calibri"/>
          <w:b/>
          <w:sz w:val="22"/>
          <w:szCs w:val="22"/>
        </w:rPr>
        <w:t xml:space="preserve"> </w:t>
      </w:r>
      <w:r w:rsidR="00D3287D" w:rsidRPr="00446CC7">
        <w:rPr>
          <w:rFonts w:asciiTheme="minorHAnsi" w:hAnsiTheme="minorHAnsi" w:cs="Calibri"/>
          <w:sz w:val="22"/>
          <w:szCs w:val="22"/>
        </w:rPr>
        <w:t>P</w:t>
      </w:r>
      <w:r w:rsidR="00D3287D">
        <w:rPr>
          <w:rFonts w:asciiTheme="minorHAnsi" w:hAnsiTheme="minorHAnsi" w:cs="Calibri"/>
          <w:sz w:val="22"/>
          <w:szCs w:val="22"/>
        </w:rPr>
        <w:t xml:space="preserve">rogramme </w:t>
      </w:r>
      <w:r w:rsidR="00D3287D" w:rsidRPr="000C73F0">
        <w:rPr>
          <w:rFonts w:asciiTheme="minorHAnsi" w:hAnsiTheme="minorHAnsi" w:cs="Calibri"/>
          <w:sz w:val="22"/>
          <w:szCs w:val="22"/>
        </w:rPr>
        <w:t>d’appui au commerce et à l’intégration économique (</w:t>
      </w:r>
      <w:r w:rsidR="00D56BB4" w:rsidRPr="000C73F0">
        <w:rPr>
          <w:rFonts w:asciiTheme="minorHAnsi" w:hAnsiTheme="minorHAnsi" w:cs="Calibri"/>
          <w:b/>
          <w:sz w:val="22"/>
          <w:szCs w:val="22"/>
        </w:rPr>
        <w:t>PACIE</w:t>
      </w:r>
      <w:r w:rsidR="00D3287D" w:rsidRPr="000C73F0">
        <w:rPr>
          <w:rFonts w:asciiTheme="minorHAnsi" w:hAnsiTheme="minorHAnsi" w:cs="Calibri"/>
          <w:b/>
          <w:sz w:val="22"/>
          <w:szCs w:val="22"/>
        </w:rPr>
        <w:t>)</w:t>
      </w:r>
      <w:r>
        <w:rPr>
          <w:rFonts w:asciiTheme="minorHAnsi" w:hAnsiTheme="minorHAnsi" w:cs="Calibri"/>
          <w:b/>
          <w:sz w:val="22"/>
          <w:szCs w:val="22"/>
        </w:rPr>
        <w:t xml:space="preserve">, </w:t>
      </w:r>
      <w:r w:rsidR="00D3287D" w:rsidRPr="000C73F0">
        <w:rPr>
          <w:rFonts w:asciiTheme="minorHAnsi" w:hAnsiTheme="minorHAnsi"/>
          <w:sz w:val="22"/>
          <w:szCs w:val="22"/>
        </w:rPr>
        <w:t>programme régional financé par l’Union européenne et géré par la Commission de la CEMAC, Ordonnateur régional du 10ème FED</w:t>
      </w:r>
      <w:r>
        <w:rPr>
          <w:rFonts w:asciiTheme="minorHAnsi" w:hAnsiTheme="minorHAnsi"/>
          <w:sz w:val="22"/>
          <w:szCs w:val="22"/>
        </w:rPr>
        <w:t xml:space="preserve">. Le PACIE </w:t>
      </w:r>
      <w:r w:rsidR="00D3287D" w:rsidRPr="000C73F0">
        <w:rPr>
          <w:rFonts w:asciiTheme="minorHAnsi" w:hAnsiTheme="minorHAnsi"/>
          <w:sz w:val="22"/>
          <w:szCs w:val="22"/>
        </w:rPr>
        <w:t xml:space="preserve">a pour objectif essentiel de contribuer à améliorer l’intégration des économies de l’Afrique centrale et de faciliter leur insertion harmonieuse et durable dans l’économie mondiale d’une manière réductrice de la pauvreté. </w:t>
      </w:r>
    </w:p>
    <w:p w:rsidR="003E1D24" w:rsidRDefault="002244BA" w:rsidP="0004690B">
      <w:pPr>
        <w:spacing w:before="120"/>
        <w:rPr>
          <w:rFonts w:asciiTheme="minorHAnsi" w:hAnsiTheme="minorHAnsi"/>
          <w:sz w:val="22"/>
          <w:szCs w:val="22"/>
        </w:rPr>
      </w:pPr>
      <w:r w:rsidRPr="002244BA">
        <w:rPr>
          <w:rFonts w:asciiTheme="minorHAnsi" w:hAnsiTheme="minorHAnsi"/>
          <w:sz w:val="22"/>
          <w:szCs w:val="22"/>
        </w:rPr>
        <w:t xml:space="preserve">Il est aujourd’hui reconnu que la transparence budgétaire permet de tenir les gouvernements responsables de la gestion des fonds publics et de faciliter l’atteinte des résultats de développement. Des études récentes montrent les nombreux avantages de la transparence budgétaire, notamment son impact sur la crédibilité du budget. </w:t>
      </w:r>
    </w:p>
    <w:p w:rsidR="004C1F15" w:rsidRDefault="002244BA" w:rsidP="0004690B">
      <w:pPr>
        <w:spacing w:before="120"/>
        <w:rPr>
          <w:rFonts w:asciiTheme="minorHAnsi" w:hAnsiTheme="minorHAnsi"/>
          <w:sz w:val="22"/>
          <w:szCs w:val="22"/>
        </w:rPr>
      </w:pPr>
      <w:r w:rsidRPr="002244BA">
        <w:rPr>
          <w:rFonts w:asciiTheme="minorHAnsi" w:hAnsiTheme="minorHAnsi"/>
          <w:sz w:val="22"/>
          <w:szCs w:val="22"/>
        </w:rPr>
        <w:t xml:space="preserve">Ainsi, </w:t>
      </w:r>
      <w:r w:rsidR="003E1D24" w:rsidRPr="003E1D24">
        <w:rPr>
          <w:rFonts w:asciiTheme="minorHAnsi" w:hAnsiTheme="minorHAnsi"/>
          <w:sz w:val="22"/>
          <w:szCs w:val="22"/>
        </w:rPr>
        <w:t xml:space="preserve">les organisations </w:t>
      </w:r>
      <w:r w:rsidR="003E1D24">
        <w:rPr>
          <w:rFonts w:asciiTheme="minorHAnsi" w:hAnsiTheme="minorHAnsi"/>
          <w:sz w:val="22"/>
          <w:szCs w:val="22"/>
        </w:rPr>
        <w:t xml:space="preserve">d’intégration </w:t>
      </w:r>
      <w:r w:rsidR="003E1D24" w:rsidRPr="003E1D24">
        <w:rPr>
          <w:rFonts w:asciiTheme="minorHAnsi" w:hAnsiTheme="minorHAnsi"/>
          <w:sz w:val="22"/>
          <w:szCs w:val="22"/>
        </w:rPr>
        <w:t xml:space="preserve">régionales comme l’UEMOA </w:t>
      </w:r>
      <w:r w:rsidR="003E1D24">
        <w:rPr>
          <w:rFonts w:asciiTheme="minorHAnsi" w:hAnsiTheme="minorHAnsi"/>
          <w:sz w:val="22"/>
          <w:szCs w:val="22"/>
        </w:rPr>
        <w:t xml:space="preserve">et </w:t>
      </w:r>
      <w:r w:rsidR="003E1D24" w:rsidRPr="003E1D24">
        <w:rPr>
          <w:rFonts w:asciiTheme="minorHAnsi" w:hAnsiTheme="minorHAnsi"/>
          <w:sz w:val="22"/>
          <w:szCs w:val="22"/>
        </w:rPr>
        <w:t xml:space="preserve">la CEMAC </w:t>
      </w:r>
      <w:r w:rsidR="003E1D24">
        <w:rPr>
          <w:rFonts w:asciiTheme="minorHAnsi" w:hAnsiTheme="minorHAnsi"/>
          <w:sz w:val="22"/>
          <w:szCs w:val="22"/>
        </w:rPr>
        <w:t xml:space="preserve">ont-elles </w:t>
      </w:r>
      <w:r w:rsidR="003E1D24" w:rsidRPr="003E1D24">
        <w:rPr>
          <w:rFonts w:asciiTheme="minorHAnsi" w:hAnsiTheme="minorHAnsi"/>
          <w:sz w:val="22"/>
          <w:szCs w:val="22"/>
        </w:rPr>
        <w:t>promu la transposition d</w:t>
      </w:r>
      <w:r w:rsidR="003E1D24">
        <w:rPr>
          <w:rFonts w:asciiTheme="minorHAnsi" w:hAnsiTheme="minorHAnsi"/>
          <w:sz w:val="22"/>
          <w:szCs w:val="22"/>
        </w:rPr>
        <w:t>e</w:t>
      </w:r>
      <w:r w:rsidR="003E1D24" w:rsidRPr="003E1D24">
        <w:rPr>
          <w:rFonts w:asciiTheme="minorHAnsi" w:hAnsiTheme="minorHAnsi"/>
          <w:sz w:val="22"/>
          <w:szCs w:val="22"/>
        </w:rPr>
        <w:t xml:space="preserve"> «</w:t>
      </w:r>
      <w:r w:rsidR="003E1D24">
        <w:rPr>
          <w:rFonts w:asciiTheme="minorHAnsi" w:hAnsiTheme="minorHAnsi"/>
          <w:sz w:val="22"/>
          <w:szCs w:val="22"/>
        </w:rPr>
        <w:t xml:space="preserve"> </w:t>
      </w:r>
      <w:r w:rsidR="003E1D24" w:rsidRPr="003E1D24">
        <w:rPr>
          <w:rFonts w:asciiTheme="minorHAnsi" w:hAnsiTheme="minorHAnsi"/>
          <w:sz w:val="22"/>
          <w:szCs w:val="22"/>
        </w:rPr>
        <w:t>Code</w:t>
      </w:r>
      <w:r w:rsidR="003E1D24">
        <w:rPr>
          <w:rFonts w:asciiTheme="minorHAnsi" w:hAnsiTheme="minorHAnsi"/>
          <w:sz w:val="22"/>
          <w:szCs w:val="22"/>
        </w:rPr>
        <w:t>s</w:t>
      </w:r>
      <w:r w:rsidR="003E1D24" w:rsidRPr="003E1D24">
        <w:rPr>
          <w:rFonts w:asciiTheme="minorHAnsi" w:hAnsiTheme="minorHAnsi"/>
          <w:sz w:val="22"/>
          <w:szCs w:val="22"/>
        </w:rPr>
        <w:t xml:space="preserve"> de transparence et de bonne gouvernance dans la</w:t>
      </w:r>
      <w:r w:rsidR="003E1D24">
        <w:rPr>
          <w:rFonts w:asciiTheme="minorHAnsi" w:hAnsiTheme="minorHAnsi"/>
          <w:sz w:val="22"/>
          <w:szCs w:val="22"/>
        </w:rPr>
        <w:t xml:space="preserve"> gestion des finances publiques </w:t>
      </w:r>
      <w:r w:rsidR="003E1D24" w:rsidRPr="003E1D24">
        <w:rPr>
          <w:rFonts w:asciiTheme="minorHAnsi" w:hAnsiTheme="minorHAnsi"/>
          <w:sz w:val="22"/>
          <w:szCs w:val="22"/>
        </w:rPr>
        <w:t xml:space="preserve">» </w:t>
      </w:r>
      <w:r w:rsidR="003E1D24">
        <w:rPr>
          <w:rFonts w:asciiTheme="minorHAnsi" w:hAnsiTheme="minorHAnsi"/>
          <w:sz w:val="22"/>
          <w:szCs w:val="22"/>
        </w:rPr>
        <w:t>parmi leurs Etats membres d’Afrique de l’Ouest et d’Afrique centrale. L</w:t>
      </w:r>
      <w:r w:rsidRPr="002244BA">
        <w:rPr>
          <w:rFonts w:asciiTheme="minorHAnsi" w:hAnsiTheme="minorHAnsi"/>
          <w:sz w:val="22"/>
          <w:szCs w:val="22"/>
        </w:rPr>
        <w:t>es organisations internationales</w:t>
      </w:r>
      <w:r w:rsidR="003E1D24">
        <w:rPr>
          <w:rFonts w:asciiTheme="minorHAnsi" w:hAnsiTheme="minorHAnsi"/>
          <w:sz w:val="22"/>
          <w:szCs w:val="22"/>
        </w:rPr>
        <w:t xml:space="preserve"> </w:t>
      </w:r>
      <w:r w:rsidR="003E1D24" w:rsidRPr="003E1D24">
        <w:rPr>
          <w:rFonts w:asciiTheme="minorHAnsi" w:hAnsiTheme="minorHAnsi"/>
          <w:sz w:val="22"/>
          <w:szCs w:val="22"/>
        </w:rPr>
        <w:t xml:space="preserve">soutiennent </w:t>
      </w:r>
      <w:r w:rsidR="003E1D24">
        <w:rPr>
          <w:rFonts w:asciiTheme="minorHAnsi" w:hAnsiTheme="minorHAnsi"/>
          <w:sz w:val="22"/>
          <w:szCs w:val="22"/>
        </w:rPr>
        <w:t xml:space="preserve">d’ailleurs également </w:t>
      </w:r>
      <w:r w:rsidR="003E1D24" w:rsidRPr="003E1D24">
        <w:rPr>
          <w:rFonts w:asciiTheme="minorHAnsi" w:hAnsiTheme="minorHAnsi"/>
          <w:sz w:val="22"/>
          <w:szCs w:val="22"/>
        </w:rPr>
        <w:t>les efforts de transparence budgétaire</w:t>
      </w:r>
      <w:r w:rsidRPr="002244BA">
        <w:rPr>
          <w:rFonts w:asciiTheme="minorHAnsi" w:hAnsiTheme="minorHAnsi"/>
          <w:sz w:val="22"/>
          <w:szCs w:val="22"/>
        </w:rPr>
        <w:t>, notamment le Fonds monétaire international (FMI)</w:t>
      </w:r>
      <w:r w:rsidR="003E1D24">
        <w:rPr>
          <w:rFonts w:asciiTheme="minorHAnsi" w:hAnsiTheme="minorHAnsi"/>
          <w:sz w:val="22"/>
          <w:szCs w:val="22"/>
        </w:rPr>
        <w:t xml:space="preserve">, </w:t>
      </w:r>
      <w:r w:rsidRPr="002244BA">
        <w:rPr>
          <w:rFonts w:asciiTheme="minorHAnsi" w:hAnsiTheme="minorHAnsi"/>
          <w:sz w:val="22"/>
          <w:szCs w:val="22"/>
        </w:rPr>
        <w:t xml:space="preserve">le Programme d’examen des dépenses publiques et d’évaluation de la responsabilité financière (PEFA), programme </w:t>
      </w:r>
      <w:proofErr w:type="spellStart"/>
      <w:r w:rsidRPr="002244BA">
        <w:rPr>
          <w:rFonts w:asciiTheme="minorHAnsi" w:hAnsiTheme="minorHAnsi"/>
          <w:sz w:val="22"/>
          <w:szCs w:val="22"/>
        </w:rPr>
        <w:t>multipartenarial</w:t>
      </w:r>
      <w:proofErr w:type="spellEnd"/>
      <w:r w:rsidRPr="002244BA">
        <w:rPr>
          <w:rFonts w:asciiTheme="minorHAnsi" w:hAnsiTheme="minorHAnsi"/>
          <w:sz w:val="22"/>
          <w:szCs w:val="22"/>
        </w:rPr>
        <w:t xml:space="preserve"> dont le secrétariat est hébergé par la Banque mondiale, et l’Organisation de coopération et de développement économique (OCDE).</w:t>
      </w:r>
      <w:r>
        <w:rPr>
          <w:rFonts w:asciiTheme="minorHAnsi" w:hAnsiTheme="minorHAnsi"/>
          <w:sz w:val="22"/>
          <w:szCs w:val="22"/>
        </w:rPr>
        <w:t xml:space="preserve"> </w:t>
      </w:r>
    </w:p>
    <w:p w:rsidR="002244BA" w:rsidRDefault="002244BA" w:rsidP="0004690B">
      <w:pPr>
        <w:spacing w:before="120"/>
        <w:rPr>
          <w:rFonts w:asciiTheme="minorHAnsi" w:hAnsiTheme="minorHAnsi"/>
          <w:sz w:val="22"/>
          <w:szCs w:val="22"/>
        </w:rPr>
      </w:pPr>
      <w:r>
        <w:rPr>
          <w:rFonts w:asciiTheme="minorHAnsi" w:hAnsiTheme="minorHAnsi"/>
          <w:sz w:val="22"/>
          <w:szCs w:val="22"/>
        </w:rPr>
        <w:t>Un premier enjeu fondamental est donc l’effectivité de la transparence</w:t>
      </w:r>
      <w:r w:rsidR="004C1F15">
        <w:rPr>
          <w:rFonts w:asciiTheme="minorHAnsi" w:hAnsiTheme="minorHAnsi"/>
          <w:sz w:val="22"/>
          <w:szCs w:val="22"/>
        </w:rPr>
        <w:t xml:space="preserve"> budgétaire. Cependant et aux fins d’un véritable « contrôle budgétaire citoyen », il est tout aussi important que les OSC, acteurs non gouvernementaux du contrôle externe, soient en capacité d’appréhender et d’exploiter l’information financière et budgétaire éventuellement mise à leur disposition. Il convient d’ailleurs en outre qu’elles sachent développer des compétences afin de mettre en œuvre </w:t>
      </w:r>
      <w:proofErr w:type="gramStart"/>
      <w:r w:rsidR="004C1F15">
        <w:rPr>
          <w:rFonts w:asciiTheme="minorHAnsi" w:hAnsiTheme="minorHAnsi"/>
          <w:sz w:val="22"/>
          <w:szCs w:val="22"/>
        </w:rPr>
        <w:t>ce</w:t>
      </w:r>
      <w:proofErr w:type="gramEnd"/>
      <w:r w:rsidR="004C1F15">
        <w:rPr>
          <w:rFonts w:asciiTheme="minorHAnsi" w:hAnsiTheme="minorHAnsi"/>
          <w:sz w:val="22"/>
          <w:szCs w:val="22"/>
        </w:rPr>
        <w:t xml:space="preserve"> contrôle alors même que l’environnement de la transparence reste parfois imparfait.</w:t>
      </w:r>
    </w:p>
    <w:p w:rsidR="004A5AB4" w:rsidRDefault="00D3287D" w:rsidP="0004690B">
      <w:pPr>
        <w:spacing w:before="120"/>
        <w:rPr>
          <w:rFonts w:asciiTheme="minorHAnsi" w:hAnsiTheme="minorHAnsi" w:cs="Calibri"/>
          <w:sz w:val="22"/>
          <w:szCs w:val="22"/>
        </w:rPr>
      </w:pPr>
      <w:r w:rsidRPr="000C73F0">
        <w:rPr>
          <w:rFonts w:asciiTheme="minorHAnsi" w:hAnsiTheme="minorHAnsi"/>
          <w:sz w:val="22"/>
          <w:szCs w:val="22"/>
        </w:rPr>
        <w:t xml:space="preserve">La </w:t>
      </w:r>
      <w:r w:rsidR="00274A0B" w:rsidRPr="000C73F0">
        <w:rPr>
          <w:rFonts w:asciiTheme="minorHAnsi" w:hAnsiTheme="minorHAnsi"/>
          <w:sz w:val="22"/>
          <w:szCs w:val="22"/>
        </w:rPr>
        <w:t>c</w:t>
      </w:r>
      <w:r w:rsidR="00274A0B">
        <w:rPr>
          <w:rFonts w:asciiTheme="minorHAnsi" w:hAnsiTheme="minorHAnsi"/>
          <w:sz w:val="22"/>
          <w:szCs w:val="22"/>
        </w:rPr>
        <w:t>onvention</w:t>
      </w:r>
      <w:r w:rsidR="00274A0B" w:rsidRPr="000C73F0">
        <w:rPr>
          <w:rFonts w:asciiTheme="minorHAnsi" w:hAnsiTheme="minorHAnsi"/>
          <w:sz w:val="22"/>
          <w:szCs w:val="22"/>
        </w:rPr>
        <w:t xml:space="preserve"> </w:t>
      </w:r>
      <w:r w:rsidRPr="000C73F0">
        <w:rPr>
          <w:rFonts w:asciiTheme="minorHAnsi" w:hAnsiTheme="minorHAnsi"/>
          <w:sz w:val="22"/>
          <w:szCs w:val="22"/>
        </w:rPr>
        <w:t>« réforme des finances</w:t>
      </w:r>
      <w:r w:rsidR="000C73F0" w:rsidRPr="000C73F0">
        <w:rPr>
          <w:rFonts w:asciiTheme="minorHAnsi" w:hAnsiTheme="minorHAnsi"/>
          <w:sz w:val="22"/>
          <w:szCs w:val="22"/>
        </w:rPr>
        <w:t xml:space="preserve"> publiques » </w:t>
      </w:r>
      <w:r w:rsidR="004C1F15">
        <w:rPr>
          <w:rFonts w:asciiTheme="minorHAnsi" w:hAnsiTheme="minorHAnsi"/>
          <w:sz w:val="22"/>
          <w:szCs w:val="22"/>
        </w:rPr>
        <w:t xml:space="preserve">du PACIE </w:t>
      </w:r>
      <w:r w:rsidR="000C73F0" w:rsidRPr="000C73F0">
        <w:rPr>
          <w:rFonts w:asciiTheme="minorHAnsi" w:hAnsiTheme="minorHAnsi"/>
          <w:sz w:val="22"/>
          <w:szCs w:val="22"/>
        </w:rPr>
        <w:t>comporte un r</w:t>
      </w:r>
      <w:r w:rsidR="000C73F0" w:rsidRPr="000C73F0">
        <w:rPr>
          <w:rFonts w:asciiTheme="minorHAnsi" w:eastAsia="Meiryo" w:hAnsiTheme="minorHAnsi" w:cs="Meiryo"/>
          <w:sz w:val="22"/>
          <w:szCs w:val="22"/>
        </w:rPr>
        <w:t>ésultat sur le contrôle externe : « </w:t>
      </w:r>
      <w:r w:rsidR="000C73F0" w:rsidRPr="000C73F0">
        <w:rPr>
          <w:rFonts w:asciiTheme="minorHAnsi" w:hAnsiTheme="minorHAnsi" w:cs="Calibri"/>
          <w:sz w:val="22"/>
          <w:szCs w:val="22"/>
        </w:rPr>
        <w:t>Les capacités des acteurs du contrôle externe sont renforcées et reposent sur un socle d’expertise pérenne »</w:t>
      </w:r>
      <w:r w:rsidR="000C73F0" w:rsidRPr="00AB4DBB">
        <w:rPr>
          <w:rFonts w:asciiTheme="minorHAnsi" w:hAnsiTheme="minorHAnsi" w:cs="Calibri"/>
          <w:sz w:val="22"/>
          <w:szCs w:val="22"/>
        </w:rPr>
        <w:t xml:space="preserve">. </w:t>
      </w:r>
      <w:r w:rsidR="004A5AB4" w:rsidRPr="00AB4DBB">
        <w:rPr>
          <w:rFonts w:asciiTheme="minorHAnsi" w:hAnsiTheme="minorHAnsi" w:cs="Calibri"/>
          <w:sz w:val="22"/>
          <w:szCs w:val="22"/>
        </w:rPr>
        <w:t>A cet égard, dans le cadre de « la dynamisation du contrôle externe assuré par les Parlements, les Cours des comptes et les organisations de la société civile (OSC) » prévu par le</w:t>
      </w:r>
      <w:r w:rsidR="004A5AB4" w:rsidRPr="00AB4DBB">
        <w:t xml:space="preserve"> </w:t>
      </w:r>
      <w:r w:rsidR="004A5AB4" w:rsidRPr="00AB4DBB">
        <w:rPr>
          <w:rFonts w:asciiTheme="minorHAnsi" w:hAnsiTheme="minorHAnsi" w:cs="Calibri"/>
          <w:sz w:val="22"/>
          <w:szCs w:val="22"/>
        </w:rPr>
        <w:t>second Comité de pilotage et de suivi en PACIE, il est important que les OSC soient à même de jouer leur rôle dans le contrôle externe de l’élaboration comme de l’exécution budgétaire en s’appropriant les enjeux et procédures du nouveaux cadre harmonisé des finances publiques.</w:t>
      </w:r>
    </w:p>
    <w:p w:rsidR="0004690B" w:rsidRDefault="0004690B">
      <w:pPr>
        <w:jc w:val="left"/>
        <w:rPr>
          <w:rFonts w:asciiTheme="minorHAnsi" w:hAnsiTheme="minorHAnsi" w:cs="Calibri"/>
          <w:sz w:val="22"/>
          <w:szCs w:val="22"/>
        </w:rPr>
      </w:pPr>
      <w:r>
        <w:rPr>
          <w:rFonts w:asciiTheme="minorHAnsi" w:hAnsiTheme="minorHAnsi" w:cs="Calibri"/>
          <w:sz w:val="22"/>
          <w:szCs w:val="22"/>
        </w:rPr>
        <w:br w:type="page"/>
      </w:r>
    </w:p>
    <w:p w:rsidR="004A5AB4" w:rsidRDefault="004A5AB4" w:rsidP="0004690B">
      <w:pPr>
        <w:spacing w:before="120"/>
        <w:rPr>
          <w:rFonts w:asciiTheme="minorHAnsi" w:hAnsiTheme="minorHAnsi" w:cs="Calibri"/>
          <w:sz w:val="22"/>
          <w:szCs w:val="22"/>
        </w:rPr>
      </w:pPr>
      <w:r w:rsidRPr="002244BA">
        <w:rPr>
          <w:rFonts w:asciiTheme="minorHAnsi" w:hAnsiTheme="minorHAnsi" w:cs="Calibri"/>
          <w:sz w:val="22"/>
          <w:szCs w:val="22"/>
        </w:rPr>
        <w:lastRenderedPageBreak/>
        <w:t xml:space="preserve">A ces fins, la programmation validée par le Comité de pilotage de la composante « finances </w:t>
      </w:r>
      <w:r w:rsidRPr="005659CE">
        <w:rPr>
          <w:rFonts w:asciiTheme="minorHAnsi" w:hAnsiTheme="minorHAnsi" w:cs="Calibri"/>
          <w:sz w:val="22"/>
          <w:szCs w:val="22"/>
        </w:rPr>
        <w:t>publiques » du PACIE, au titre du Résultat 4 « Les capacités des acteurs du contrôle externe sont renforcées et reposent sur un socle d’expertise pérenne », activité 4.3. « Promotion d’un meilleur accès à l’information et renforcement des capacités des OSC en m</w:t>
      </w:r>
      <w:r>
        <w:rPr>
          <w:rFonts w:asciiTheme="minorHAnsi" w:hAnsiTheme="minorHAnsi" w:cs="Calibri"/>
          <w:sz w:val="22"/>
          <w:szCs w:val="22"/>
        </w:rPr>
        <w:t xml:space="preserve">atière de contrôle budgétaire », prévoit </w:t>
      </w:r>
      <w:r w:rsidRPr="00735EE6">
        <w:rPr>
          <w:rFonts w:asciiTheme="minorHAnsi" w:hAnsiTheme="minorHAnsi" w:cs="Calibri"/>
          <w:b/>
          <w:sz w:val="22"/>
          <w:szCs w:val="22"/>
        </w:rPr>
        <w:t>l’organisation d’un atelier régional de « planification des activités des OSC en matière de contrôle budgétaire</w:t>
      </w:r>
      <w:r>
        <w:rPr>
          <w:rFonts w:asciiTheme="minorHAnsi" w:hAnsiTheme="minorHAnsi" w:cs="Calibri"/>
          <w:sz w:val="22"/>
          <w:szCs w:val="22"/>
        </w:rPr>
        <w:t xml:space="preserve"> ». </w:t>
      </w:r>
    </w:p>
    <w:p w:rsidR="0004690B" w:rsidRPr="005659CE" w:rsidRDefault="0004690B" w:rsidP="0004690B">
      <w:pPr>
        <w:spacing w:before="120"/>
        <w:rPr>
          <w:rFonts w:asciiTheme="minorHAnsi" w:hAnsiTheme="minorHAnsi" w:cs="Calibri"/>
          <w:sz w:val="22"/>
          <w:szCs w:val="22"/>
        </w:rPr>
      </w:pPr>
    </w:p>
    <w:p w:rsidR="007C1CE7" w:rsidRPr="00CB46E5" w:rsidRDefault="00072D8A" w:rsidP="00C37484">
      <w:pPr>
        <w:pStyle w:val="Titre5"/>
      </w:pPr>
      <w:r>
        <w:t>II</w:t>
      </w:r>
      <w:r w:rsidR="007C1CE7">
        <w:t xml:space="preserve">. </w:t>
      </w:r>
      <w:r w:rsidR="00BD2357">
        <w:t>Objectifs</w:t>
      </w:r>
    </w:p>
    <w:p w:rsidR="004A5AB4" w:rsidRPr="004A5AB4" w:rsidRDefault="004A5AB4" w:rsidP="004A5AB4">
      <w:pPr>
        <w:rPr>
          <w:rFonts w:asciiTheme="minorHAnsi" w:hAnsiTheme="minorHAnsi" w:cs="Calibri"/>
          <w:sz w:val="22"/>
          <w:szCs w:val="22"/>
        </w:rPr>
      </w:pPr>
      <w:r w:rsidRPr="004A5AB4">
        <w:rPr>
          <w:rFonts w:asciiTheme="minorHAnsi" w:hAnsiTheme="minorHAnsi" w:cs="Calibri"/>
          <w:sz w:val="22"/>
          <w:szCs w:val="22"/>
        </w:rPr>
        <w:t>L’objectif général de l’atelier sera de renforcer les capacités des OSC sélectionnées dans leur</w:t>
      </w:r>
      <w:r w:rsidR="00860F91">
        <w:rPr>
          <w:rFonts w:asciiTheme="minorHAnsi" w:hAnsiTheme="minorHAnsi" w:cs="Calibri"/>
          <w:sz w:val="22"/>
          <w:szCs w:val="22"/>
        </w:rPr>
        <w:t>s</w:t>
      </w:r>
      <w:r w:rsidRPr="004A5AB4">
        <w:rPr>
          <w:rFonts w:asciiTheme="minorHAnsi" w:hAnsiTheme="minorHAnsi" w:cs="Calibri"/>
          <w:sz w:val="22"/>
          <w:szCs w:val="22"/>
        </w:rPr>
        <w:t xml:space="preserve"> mission</w:t>
      </w:r>
      <w:r w:rsidR="00860F91">
        <w:rPr>
          <w:rFonts w:asciiTheme="minorHAnsi" w:hAnsiTheme="minorHAnsi" w:cs="Calibri"/>
          <w:sz w:val="22"/>
          <w:szCs w:val="22"/>
        </w:rPr>
        <w:t>s</w:t>
      </w:r>
      <w:r w:rsidRPr="004A5AB4">
        <w:rPr>
          <w:rFonts w:asciiTheme="minorHAnsi" w:hAnsiTheme="minorHAnsi" w:cs="Calibri"/>
          <w:sz w:val="22"/>
          <w:szCs w:val="22"/>
        </w:rPr>
        <w:t xml:space="preserve"> de contrôle de l’élaboration et de l’exécution du budget de l’Etat au regard des évolutions récentes dans l’environnement des finances publiques résultants</w:t>
      </w:r>
      <w:r w:rsidR="00AB4DBB">
        <w:rPr>
          <w:rFonts w:asciiTheme="minorHAnsi" w:hAnsiTheme="minorHAnsi" w:cs="Calibri"/>
          <w:sz w:val="22"/>
          <w:szCs w:val="22"/>
        </w:rPr>
        <w:t>, entre autres,</w:t>
      </w:r>
      <w:r w:rsidRPr="004A5AB4">
        <w:rPr>
          <w:rFonts w:asciiTheme="minorHAnsi" w:hAnsiTheme="minorHAnsi" w:cs="Calibri"/>
          <w:sz w:val="22"/>
          <w:szCs w:val="22"/>
        </w:rPr>
        <w:t xml:space="preserve"> du nouveau cadre harmonisé des finances publiques. </w:t>
      </w:r>
    </w:p>
    <w:p w:rsidR="004A5AB4" w:rsidRPr="004A5AB4" w:rsidRDefault="004A5AB4" w:rsidP="00F36009">
      <w:pPr>
        <w:spacing w:before="60"/>
        <w:rPr>
          <w:rFonts w:asciiTheme="minorHAnsi" w:hAnsiTheme="minorHAnsi" w:cs="Calibri"/>
          <w:sz w:val="22"/>
          <w:szCs w:val="22"/>
        </w:rPr>
      </w:pPr>
      <w:r w:rsidRPr="004A5AB4">
        <w:rPr>
          <w:rFonts w:asciiTheme="minorHAnsi" w:hAnsiTheme="minorHAnsi" w:cs="Calibri"/>
          <w:sz w:val="22"/>
          <w:szCs w:val="22"/>
        </w:rPr>
        <w:t>Plus précisément, il s’agira pour les OSC </w:t>
      </w:r>
      <w:r w:rsidR="00AB4DBB">
        <w:rPr>
          <w:rFonts w:asciiTheme="minorHAnsi" w:hAnsiTheme="minorHAnsi" w:cs="Calibri"/>
          <w:sz w:val="22"/>
          <w:szCs w:val="22"/>
        </w:rPr>
        <w:t xml:space="preserve">d’Afrique centrale </w:t>
      </w:r>
      <w:r w:rsidRPr="004A5AB4">
        <w:rPr>
          <w:rFonts w:asciiTheme="minorHAnsi" w:hAnsiTheme="minorHAnsi" w:cs="Calibri"/>
          <w:sz w:val="22"/>
          <w:szCs w:val="22"/>
        </w:rPr>
        <w:t>:</w:t>
      </w:r>
    </w:p>
    <w:p w:rsidR="004A5AB4" w:rsidRPr="004A5AB4" w:rsidRDefault="004A5AB4" w:rsidP="00C37484">
      <w:pPr>
        <w:numPr>
          <w:ilvl w:val="0"/>
          <w:numId w:val="43"/>
        </w:numPr>
        <w:spacing w:before="60"/>
        <w:rPr>
          <w:rFonts w:asciiTheme="minorHAnsi" w:hAnsiTheme="minorHAnsi" w:cs="Calibri"/>
          <w:sz w:val="22"/>
          <w:szCs w:val="22"/>
        </w:rPr>
      </w:pPr>
      <w:r w:rsidRPr="004A5AB4">
        <w:rPr>
          <w:rFonts w:asciiTheme="minorHAnsi" w:hAnsiTheme="minorHAnsi" w:cs="Calibri"/>
          <w:sz w:val="22"/>
          <w:szCs w:val="22"/>
        </w:rPr>
        <w:t>De mieux connaitre la portée du nouveau cad</w:t>
      </w:r>
      <w:r w:rsidR="00F36009">
        <w:rPr>
          <w:rFonts w:asciiTheme="minorHAnsi" w:hAnsiTheme="minorHAnsi" w:cs="Calibri"/>
          <w:sz w:val="22"/>
          <w:szCs w:val="22"/>
        </w:rPr>
        <w:t>re harmonisé des finances publiques</w:t>
      </w:r>
      <w:r w:rsidRPr="004A5AB4">
        <w:rPr>
          <w:rFonts w:asciiTheme="minorHAnsi" w:hAnsiTheme="minorHAnsi" w:cs="Calibri"/>
          <w:sz w:val="22"/>
          <w:szCs w:val="22"/>
        </w:rPr>
        <w:t xml:space="preserve"> dans la mise en œuvre de leurs missions de </w:t>
      </w:r>
      <w:r w:rsidR="00AB4DBB">
        <w:rPr>
          <w:rFonts w:asciiTheme="minorHAnsi" w:hAnsiTheme="minorHAnsi" w:cs="Calibri"/>
          <w:sz w:val="22"/>
          <w:szCs w:val="22"/>
        </w:rPr>
        <w:t xml:space="preserve">promotion de la bonne gouvernance en générale et de </w:t>
      </w:r>
      <w:r w:rsidRPr="004A5AB4">
        <w:rPr>
          <w:rFonts w:asciiTheme="minorHAnsi" w:hAnsiTheme="minorHAnsi" w:cs="Calibri"/>
          <w:sz w:val="22"/>
          <w:szCs w:val="22"/>
        </w:rPr>
        <w:t>contrôle budgétaire </w:t>
      </w:r>
      <w:r w:rsidR="00AB4DBB">
        <w:rPr>
          <w:rFonts w:asciiTheme="minorHAnsi" w:hAnsiTheme="minorHAnsi" w:cs="Calibri"/>
          <w:sz w:val="22"/>
          <w:szCs w:val="22"/>
        </w:rPr>
        <w:t xml:space="preserve">en particulier </w:t>
      </w:r>
      <w:r w:rsidRPr="004A5AB4">
        <w:rPr>
          <w:rFonts w:asciiTheme="minorHAnsi" w:hAnsiTheme="minorHAnsi" w:cs="Calibri"/>
          <w:sz w:val="22"/>
          <w:szCs w:val="22"/>
        </w:rPr>
        <w:t>;</w:t>
      </w:r>
    </w:p>
    <w:p w:rsidR="004A5AB4" w:rsidRDefault="00AB4DBB" w:rsidP="00C37484">
      <w:pPr>
        <w:numPr>
          <w:ilvl w:val="0"/>
          <w:numId w:val="43"/>
        </w:numPr>
        <w:spacing w:before="60"/>
        <w:rPr>
          <w:rFonts w:asciiTheme="minorHAnsi" w:hAnsiTheme="minorHAnsi" w:cs="Calibri"/>
          <w:sz w:val="22"/>
          <w:szCs w:val="22"/>
        </w:rPr>
      </w:pPr>
      <w:r>
        <w:rPr>
          <w:rFonts w:asciiTheme="minorHAnsi" w:hAnsiTheme="minorHAnsi" w:cs="Calibri"/>
          <w:sz w:val="22"/>
          <w:szCs w:val="22"/>
        </w:rPr>
        <w:t>De maitriser l</w:t>
      </w:r>
      <w:r w:rsidR="004A5AB4" w:rsidRPr="004A5AB4">
        <w:rPr>
          <w:rFonts w:asciiTheme="minorHAnsi" w:hAnsiTheme="minorHAnsi" w:cs="Calibri"/>
          <w:sz w:val="22"/>
          <w:szCs w:val="22"/>
        </w:rPr>
        <w:t>e contenu de directive CEMAC « transparence » et des tex</w:t>
      </w:r>
      <w:r w:rsidR="00F36009">
        <w:rPr>
          <w:rFonts w:asciiTheme="minorHAnsi" w:hAnsiTheme="minorHAnsi" w:cs="Calibri"/>
          <w:sz w:val="22"/>
          <w:szCs w:val="22"/>
        </w:rPr>
        <w:t xml:space="preserve">tes nationaux de transposition ainsi que </w:t>
      </w:r>
      <w:r w:rsidR="004A5AB4" w:rsidRPr="004A5AB4">
        <w:rPr>
          <w:rFonts w:asciiTheme="minorHAnsi" w:hAnsiTheme="minorHAnsi" w:cs="Calibri"/>
          <w:sz w:val="22"/>
          <w:szCs w:val="22"/>
        </w:rPr>
        <w:t>le</w:t>
      </w:r>
      <w:r>
        <w:rPr>
          <w:rFonts w:asciiTheme="minorHAnsi" w:hAnsiTheme="minorHAnsi" w:cs="Calibri"/>
          <w:sz w:val="22"/>
          <w:szCs w:val="22"/>
        </w:rPr>
        <w:t>s</w:t>
      </w:r>
      <w:r w:rsidR="004A5AB4" w:rsidRPr="004A5AB4">
        <w:rPr>
          <w:rFonts w:asciiTheme="minorHAnsi" w:hAnsiTheme="minorHAnsi" w:cs="Calibri"/>
          <w:sz w:val="22"/>
          <w:szCs w:val="22"/>
        </w:rPr>
        <w:t xml:space="preserve"> méthodologies de suivi-évaluation de leur mise en œuvre par la Commission CEMAC ;</w:t>
      </w:r>
    </w:p>
    <w:p w:rsidR="00F36009" w:rsidRPr="00F36009" w:rsidRDefault="00F36009" w:rsidP="00C37484">
      <w:pPr>
        <w:numPr>
          <w:ilvl w:val="0"/>
          <w:numId w:val="43"/>
        </w:numPr>
        <w:spacing w:before="60"/>
        <w:rPr>
          <w:rFonts w:asciiTheme="minorHAnsi" w:hAnsiTheme="minorHAnsi" w:cs="Calibri"/>
          <w:sz w:val="22"/>
          <w:szCs w:val="22"/>
        </w:rPr>
      </w:pPr>
      <w:r w:rsidRPr="00F36009">
        <w:rPr>
          <w:rFonts w:asciiTheme="minorHAnsi" w:hAnsiTheme="minorHAnsi" w:cs="Calibri"/>
          <w:sz w:val="22"/>
          <w:szCs w:val="22"/>
        </w:rPr>
        <w:t xml:space="preserve">De mieux comprendre les enjeux actuels de la transparence budgétaire à travers, la présentation des missions d’International Budget </w:t>
      </w:r>
      <w:proofErr w:type="spellStart"/>
      <w:r w:rsidRPr="00F36009">
        <w:rPr>
          <w:rFonts w:asciiTheme="minorHAnsi" w:hAnsiTheme="minorHAnsi" w:cs="Calibri"/>
          <w:sz w:val="22"/>
          <w:szCs w:val="22"/>
        </w:rPr>
        <w:t>Partnership</w:t>
      </w:r>
      <w:proofErr w:type="spellEnd"/>
      <w:r w:rsidRPr="00F36009">
        <w:rPr>
          <w:rFonts w:asciiTheme="minorHAnsi" w:hAnsiTheme="minorHAnsi" w:cs="Calibri"/>
          <w:sz w:val="22"/>
          <w:szCs w:val="22"/>
        </w:rPr>
        <w:t xml:space="preserve"> (IBP) et de sa méthodologie d’enquête sur le budget ouvert ;</w:t>
      </w:r>
    </w:p>
    <w:p w:rsidR="00F36009" w:rsidRDefault="00F36009" w:rsidP="00C37484">
      <w:pPr>
        <w:numPr>
          <w:ilvl w:val="0"/>
          <w:numId w:val="43"/>
        </w:numPr>
        <w:spacing w:before="60"/>
        <w:rPr>
          <w:rFonts w:asciiTheme="minorHAnsi" w:hAnsiTheme="minorHAnsi" w:cs="Calibri"/>
          <w:sz w:val="22"/>
          <w:szCs w:val="22"/>
        </w:rPr>
      </w:pPr>
      <w:r w:rsidRPr="00F36009">
        <w:rPr>
          <w:rFonts w:asciiTheme="minorHAnsi" w:hAnsiTheme="minorHAnsi" w:cs="Calibri"/>
          <w:sz w:val="22"/>
          <w:szCs w:val="22"/>
        </w:rPr>
        <w:t xml:space="preserve">De partager leur perception sur ces résultats et proposer des pistes de collaboration entre les OSC et acteurs institutionnels afin </w:t>
      </w:r>
      <w:r>
        <w:rPr>
          <w:rFonts w:asciiTheme="minorHAnsi" w:hAnsiTheme="minorHAnsi" w:cs="Calibri"/>
          <w:sz w:val="22"/>
          <w:szCs w:val="22"/>
        </w:rPr>
        <w:t>de</w:t>
      </w:r>
      <w:r w:rsidRPr="00F36009">
        <w:rPr>
          <w:rFonts w:asciiTheme="minorHAnsi" w:hAnsiTheme="minorHAnsi" w:cs="Calibri"/>
          <w:sz w:val="22"/>
          <w:szCs w:val="22"/>
        </w:rPr>
        <w:t xml:space="preserve"> proposer des stratégies dans le but d’améliorer les scores de transparence ;</w:t>
      </w:r>
    </w:p>
    <w:p w:rsidR="00F36009" w:rsidRPr="00F36009" w:rsidRDefault="00F36009" w:rsidP="00C37484">
      <w:pPr>
        <w:pStyle w:val="Paragraphedeliste"/>
        <w:numPr>
          <w:ilvl w:val="0"/>
          <w:numId w:val="43"/>
        </w:numPr>
        <w:spacing w:before="60"/>
        <w:contextualSpacing w:val="0"/>
        <w:rPr>
          <w:rFonts w:asciiTheme="minorHAnsi" w:hAnsiTheme="minorHAnsi" w:cs="Calibri"/>
          <w:sz w:val="22"/>
          <w:szCs w:val="22"/>
        </w:rPr>
      </w:pPr>
      <w:r w:rsidRPr="00F36009">
        <w:rPr>
          <w:rFonts w:asciiTheme="minorHAnsi" w:hAnsiTheme="minorHAnsi" w:cs="Calibri"/>
          <w:sz w:val="22"/>
          <w:szCs w:val="22"/>
        </w:rPr>
        <w:t xml:space="preserve">De mieux </w:t>
      </w:r>
      <w:r>
        <w:rPr>
          <w:rFonts w:asciiTheme="minorHAnsi" w:hAnsiTheme="minorHAnsi" w:cs="Calibri"/>
          <w:sz w:val="22"/>
          <w:szCs w:val="22"/>
        </w:rPr>
        <w:t xml:space="preserve">savoir </w:t>
      </w:r>
      <w:r w:rsidR="00476695">
        <w:rPr>
          <w:rFonts w:asciiTheme="minorHAnsi" w:hAnsiTheme="minorHAnsi" w:cs="Calibri"/>
          <w:sz w:val="22"/>
          <w:szCs w:val="22"/>
        </w:rPr>
        <w:t xml:space="preserve">chercher et </w:t>
      </w:r>
      <w:r w:rsidRPr="00F36009">
        <w:rPr>
          <w:rFonts w:asciiTheme="minorHAnsi" w:hAnsiTheme="minorHAnsi" w:cs="Calibri"/>
          <w:sz w:val="22"/>
          <w:szCs w:val="22"/>
        </w:rPr>
        <w:t xml:space="preserve">exploiter les nouvelles informations </w:t>
      </w:r>
      <w:r>
        <w:rPr>
          <w:rFonts w:asciiTheme="minorHAnsi" w:hAnsiTheme="minorHAnsi" w:cs="Calibri"/>
          <w:sz w:val="22"/>
          <w:szCs w:val="22"/>
        </w:rPr>
        <w:t xml:space="preserve">financières </w:t>
      </w:r>
      <w:r w:rsidR="00476695">
        <w:rPr>
          <w:rFonts w:asciiTheme="minorHAnsi" w:hAnsiTheme="minorHAnsi" w:cs="Calibri"/>
          <w:sz w:val="22"/>
          <w:szCs w:val="22"/>
        </w:rPr>
        <w:t xml:space="preserve">désormais normalement </w:t>
      </w:r>
      <w:r>
        <w:rPr>
          <w:rFonts w:asciiTheme="minorHAnsi" w:hAnsiTheme="minorHAnsi" w:cs="Calibri"/>
          <w:sz w:val="22"/>
          <w:szCs w:val="22"/>
        </w:rPr>
        <w:t>disponible</w:t>
      </w:r>
      <w:r w:rsidR="00476695">
        <w:rPr>
          <w:rFonts w:asciiTheme="minorHAnsi" w:hAnsiTheme="minorHAnsi" w:cs="Calibri"/>
          <w:sz w:val="22"/>
          <w:szCs w:val="22"/>
        </w:rPr>
        <w:t>s en général et en matière de marchés publics en particulier </w:t>
      </w:r>
      <w:r w:rsidRPr="00F36009">
        <w:rPr>
          <w:rFonts w:asciiTheme="minorHAnsi" w:hAnsiTheme="minorHAnsi" w:cs="Calibri"/>
          <w:sz w:val="22"/>
          <w:szCs w:val="22"/>
        </w:rPr>
        <w:t>;</w:t>
      </w:r>
    </w:p>
    <w:p w:rsidR="00F36009" w:rsidRPr="00F36009" w:rsidRDefault="00476695" w:rsidP="00C37484">
      <w:pPr>
        <w:numPr>
          <w:ilvl w:val="0"/>
          <w:numId w:val="43"/>
        </w:numPr>
        <w:spacing w:before="60"/>
        <w:rPr>
          <w:rFonts w:asciiTheme="minorHAnsi" w:hAnsiTheme="minorHAnsi" w:cs="Calibri"/>
          <w:sz w:val="22"/>
          <w:szCs w:val="22"/>
        </w:rPr>
      </w:pPr>
      <w:r>
        <w:rPr>
          <w:rFonts w:asciiTheme="minorHAnsi" w:hAnsiTheme="minorHAnsi" w:cs="Calibri"/>
          <w:sz w:val="22"/>
          <w:szCs w:val="22"/>
        </w:rPr>
        <w:t>D</w:t>
      </w:r>
      <w:r w:rsidR="00F36009" w:rsidRPr="00F36009">
        <w:rPr>
          <w:rFonts w:asciiTheme="minorHAnsi" w:hAnsiTheme="minorHAnsi" w:cs="Calibri"/>
          <w:sz w:val="22"/>
          <w:szCs w:val="22"/>
        </w:rPr>
        <w:t xml:space="preserve">e développer des savoirs faire afin d’obtenir l’information budgétaire </w:t>
      </w:r>
      <w:r>
        <w:rPr>
          <w:rFonts w:asciiTheme="minorHAnsi" w:hAnsiTheme="minorHAnsi" w:cs="Calibri"/>
          <w:sz w:val="22"/>
          <w:szCs w:val="22"/>
        </w:rPr>
        <w:t>et financière non</w:t>
      </w:r>
      <w:r w:rsidRPr="00476695">
        <w:t xml:space="preserve"> </w:t>
      </w:r>
      <w:r w:rsidRPr="00476695">
        <w:rPr>
          <w:rFonts w:asciiTheme="minorHAnsi" w:hAnsiTheme="minorHAnsi" w:cs="Calibri"/>
          <w:sz w:val="22"/>
          <w:szCs w:val="22"/>
        </w:rPr>
        <w:t>transparente</w:t>
      </w:r>
      <w:r>
        <w:rPr>
          <w:rFonts w:asciiTheme="minorHAnsi" w:hAnsiTheme="minorHAnsi" w:cs="Calibri"/>
          <w:sz w:val="22"/>
          <w:szCs w:val="22"/>
        </w:rPr>
        <w:t xml:space="preserve"> et disponible</w:t>
      </w:r>
      <w:r w:rsidR="00F36009" w:rsidRPr="00F36009">
        <w:rPr>
          <w:rFonts w:asciiTheme="minorHAnsi" w:hAnsiTheme="minorHAnsi" w:cs="Calibri"/>
          <w:sz w:val="22"/>
          <w:szCs w:val="22"/>
        </w:rPr>
        <w:t>, notamment à travers le potentiel ouvert par les technologies de l’information</w:t>
      </w:r>
      <w:r w:rsidR="00F36009">
        <w:rPr>
          <w:rFonts w:asciiTheme="minorHAnsi" w:hAnsiTheme="minorHAnsi" w:cs="Calibri"/>
          <w:sz w:val="22"/>
          <w:szCs w:val="22"/>
        </w:rPr>
        <w:t xml:space="preserve"> et de la communication </w:t>
      </w:r>
      <w:r w:rsidR="00F36009" w:rsidRPr="00F36009">
        <w:rPr>
          <w:rFonts w:asciiTheme="minorHAnsi" w:hAnsiTheme="minorHAnsi" w:cs="Calibri"/>
          <w:sz w:val="22"/>
          <w:szCs w:val="22"/>
        </w:rPr>
        <w:t>;</w:t>
      </w:r>
    </w:p>
    <w:p w:rsidR="00F36009" w:rsidRPr="00F36009" w:rsidRDefault="00F36009" w:rsidP="00C37484">
      <w:pPr>
        <w:pStyle w:val="Paragraphedeliste"/>
        <w:numPr>
          <w:ilvl w:val="0"/>
          <w:numId w:val="43"/>
        </w:numPr>
        <w:spacing w:before="60"/>
        <w:contextualSpacing w:val="0"/>
        <w:rPr>
          <w:rFonts w:asciiTheme="minorHAnsi" w:hAnsiTheme="minorHAnsi" w:cs="Calibri"/>
          <w:sz w:val="22"/>
          <w:szCs w:val="22"/>
        </w:rPr>
      </w:pPr>
      <w:r w:rsidRPr="00F36009">
        <w:rPr>
          <w:rFonts w:asciiTheme="minorHAnsi" w:hAnsiTheme="minorHAnsi" w:cs="Calibri"/>
          <w:sz w:val="22"/>
          <w:szCs w:val="22"/>
        </w:rPr>
        <w:t xml:space="preserve">De partager et capitaliser leurs stratégies et méthodologies pratiques de contrôle budgétaire </w:t>
      </w:r>
      <w:r w:rsidR="00EB00F3">
        <w:rPr>
          <w:rFonts w:asciiTheme="minorHAnsi" w:hAnsiTheme="minorHAnsi" w:cs="Calibri"/>
          <w:sz w:val="22"/>
          <w:szCs w:val="22"/>
        </w:rPr>
        <w:t>(</w:t>
      </w:r>
      <w:r w:rsidRPr="00F36009">
        <w:rPr>
          <w:rFonts w:asciiTheme="minorHAnsi" w:hAnsiTheme="minorHAnsi" w:cs="Calibri"/>
          <w:sz w:val="22"/>
          <w:szCs w:val="22"/>
        </w:rPr>
        <w:t>« bonnes pratiques »</w:t>
      </w:r>
      <w:r w:rsidR="00EB00F3">
        <w:rPr>
          <w:rFonts w:asciiTheme="minorHAnsi" w:hAnsiTheme="minorHAnsi" w:cs="Calibri"/>
          <w:sz w:val="22"/>
          <w:szCs w:val="22"/>
        </w:rPr>
        <w:t>)</w:t>
      </w:r>
      <w:r w:rsidR="00D41485">
        <w:rPr>
          <w:rFonts w:asciiTheme="minorHAnsi" w:hAnsiTheme="minorHAnsi" w:cs="Calibri"/>
          <w:sz w:val="22"/>
          <w:szCs w:val="22"/>
        </w:rPr>
        <w:t> ;</w:t>
      </w:r>
    </w:p>
    <w:p w:rsidR="00AB4DBB" w:rsidRDefault="004A5AB4" w:rsidP="00AB4DBB">
      <w:pPr>
        <w:numPr>
          <w:ilvl w:val="0"/>
          <w:numId w:val="43"/>
        </w:numPr>
        <w:spacing w:before="60"/>
        <w:rPr>
          <w:rFonts w:asciiTheme="minorHAnsi" w:hAnsiTheme="minorHAnsi" w:cs="Calibri"/>
          <w:sz w:val="22"/>
          <w:szCs w:val="22"/>
        </w:rPr>
      </w:pPr>
      <w:r w:rsidRPr="004A5AB4">
        <w:rPr>
          <w:rFonts w:asciiTheme="minorHAnsi" w:hAnsiTheme="minorHAnsi" w:cs="Calibri"/>
          <w:sz w:val="22"/>
          <w:szCs w:val="22"/>
        </w:rPr>
        <w:t xml:space="preserve">De </w:t>
      </w:r>
      <w:r w:rsidR="002B311C">
        <w:rPr>
          <w:rFonts w:asciiTheme="minorHAnsi" w:hAnsiTheme="minorHAnsi" w:cs="Calibri"/>
          <w:sz w:val="22"/>
          <w:szCs w:val="22"/>
        </w:rPr>
        <w:t xml:space="preserve">les initier, </w:t>
      </w:r>
      <w:r w:rsidRPr="004A5AB4">
        <w:rPr>
          <w:rFonts w:asciiTheme="minorHAnsi" w:hAnsiTheme="minorHAnsi" w:cs="Calibri"/>
          <w:sz w:val="22"/>
          <w:szCs w:val="22"/>
        </w:rPr>
        <w:t>faire le point sur l’élaboration et la diffusion de budget citoyen et s’assurer que ces documents soient accessibles par le plus grand nombre et réellement compréhensible par la so</w:t>
      </w:r>
      <w:r w:rsidR="00D41485">
        <w:rPr>
          <w:rFonts w:asciiTheme="minorHAnsi" w:hAnsiTheme="minorHAnsi" w:cs="Calibri"/>
          <w:sz w:val="22"/>
          <w:szCs w:val="22"/>
        </w:rPr>
        <w:t>ciété civile dans sa diversité</w:t>
      </w:r>
      <w:r w:rsidR="00DC0816">
        <w:rPr>
          <w:rFonts w:asciiTheme="minorHAnsi" w:hAnsiTheme="minorHAnsi" w:cs="Calibri"/>
          <w:sz w:val="22"/>
          <w:szCs w:val="22"/>
        </w:rPr>
        <w:t> ;</w:t>
      </w:r>
    </w:p>
    <w:p w:rsidR="00DC0816" w:rsidRPr="00CC2986" w:rsidRDefault="00DC0816" w:rsidP="00AB4DBB">
      <w:pPr>
        <w:numPr>
          <w:ilvl w:val="0"/>
          <w:numId w:val="43"/>
        </w:numPr>
        <w:spacing w:before="60"/>
        <w:rPr>
          <w:rFonts w:asciiTheme="minorHAnsi" w:hAnsiTheme="minorHAnsi" w:cs="Calibri"/>
          <w:sz w:val="22"/>
          <w:szCs w:val="22"/>
        </w:rPr>
      </w:pPr>
      <w:r>
        <w:rPr>
          <w:rFonts w:asciiTheme="minorHAnsi" w:hAnsiTheme="minorHAnsi" w:cs="Calibri"/>
          <w:sz w:val="22"/>
          <w:szCs w:val="22"/>
        </w:rPr>
        <w:t>D’identifier des actions futures en vue de renforcer davantage les capacités des OSC.</w:t>
      </w:r>
    </w:p>
    <w:p w:rsidR="00AB4DBB" w:rsidRPr="00AB4DBB" w:rsidRDefault="00AB4DBB" w:rsidP="00AB4DBB"/>
    <w:p w:rsidR="004A5AB4" w:rsidRPr="00957031" w:rsidRDefault="00CC2986" w:rsidP="00C37484">
      <w:pPr>
        <w:pStyle w:val="Titre5"/>
      </w:pPr>
      <w:r>
        <w:t>III</w:t>
      </w:r>
      <w:r w:rsidR="004A5AB4">
        <w:t xml:space="preserve">. </w:t>
      </w:r>
      <w:r w:rsidR="00BD2357" w:rsidRPr="00BD2357">
        <w:t>Public-cible</w:t>
      </w:r>
      <w:r w:rsidR="00BD2357">
        <w:t>,</w:t>
      </w:r>
      <w:r w:rsidR="00BD2357" w:rsidRPr="00BD2357">
        <w:t xml:space="preserve"> </w:t>
      </w:r>
      <w:r w:rsidR="00BD2357">
        <w:t>p</w:t>
      </w:r>
      <w:r w:rsidR="004A5AB4">
        <w:t>artenaire</w:t>
      </w:r>
      <w:r w:rsidR="00D41485">
        <w:t>s</w:t>
      </w:r>
      <w:r w:rsidR="00BD2357">
        <w:t xml:space="preserve"> et méthodologie</w:t>
      </w:r>
    </w:p>
    <w:p w:rsidR="00BD2357" w:rsidRDefault="00BD2357" w:rsidP="00BD2357">
      <w:pPr>
        <w:pStyle w:val="Paragraphedeliste"/>
        <w:numPr>
          <w:ilvl w:val="0"/>
          <w:numId w:val="42"/>
        </w:numPr>
        <w:spacing w:after="200"/>
        <w:rPr>
          <w:rFonts w:asciiTheme="minorHAnsi" w:hAnsiTheme="minorHAnsi" w:cs="Calibri"/>
          <w:b/>
          <w:szCs w:val="24"/>
        </w:rPr>
      </w:pPr>
      <w:r w:rsidRPr="00BD2357">
        <w:rPr>
          <w:rFonts w:asciiTheme="minorHAnsi" w:hAnsiTheme="minorHAnsi" w:cs="Calibri"/>
          <w:b/>
          <w:szCs w:val="24"/>
        </w:rPr>
        <w:t>Public-cible</w:t>
      </w:r>
      <w:r w:rsidR="00D41485">
        <w:rPr>
          <w:rFonts w:asciiTheme="minorHAnsi" w:hAnsiTheme="minorHAnsi" w:cs="Calibri"/>
          <w:b/>
          <w:szCs w:val="24"/>
        </w:rPr>
        <w:t xml:space="preserve"> et partenaires</w:t>
      </w:r>
    </w:p>
    <w:p w:rsidR="0014325A" w:rsidRDefault="0014325A" w:rsidP="001138B8">
      <w:pPr>
        <w:rPr>
          <w:rFonts w:asciiTheme="minorHAnsi" w:hAnsiTheme="minorHAnsi" w:cs="Calibri"/>
          <w:sz w:val="22"/>
          <w:szCs w:val="22"/>
        </w:rPr>
      </w:pPr>
      <w:r>
        <w:rPr>
          <w:rFonts w:asciiTheme="minorHAnsi" w:hAnsiTheme="minorHAnsi" w:cs="Calibri"/>
          <w:sz w:val="22"/>
          <w:szCs w:val="22"/>
        </w:rPr>
        <w:t>Sont conviés vingt-cinq (25) représentants d’OSC des</w:t>
      </w:r>
      <w:r w:rsidRPr="0014325A">
        <w:rPr>
          <w:rFonts w:asciiTheme="minorHAnsi" w:hAnsiTheme="minorHAnsi" w:cs="Calibri"/>
          <w:sz w:val="22"/>
          <w:szCs w:val="22"/>
        </w:rPr>
        <w:t xml:space="preserve"> Etat suivants :</w:t>
      </w:r>
      <w:r w:rsidR="001138B8">
        <w:rPr>
          <w:rFonts w:asciiTheme="minorHAnsi" w:hAnsiTheme="minorHAnsi" w:cs="Calibri"/>
          <w:sz w:val="22"/>
          <w:szCs w:val="22"/>
        </w:rPr>
        <w:t xml:space="preserve"> </w:t>
      </w:r>
      <w:r w:rsidRPr="0014325A">
        <w:rPr>
          <w:rFonts w:asciiTheme="minorHAnsi" w:hAnsiTheme="minorHAnsi" w:cs="Calibri"/>
          <w:sz w:val="22"/>
          <w:szCs w:val="22"/>
        </w:rPr>
        <w:t xml:space="preserve">Cameroun, Congo, Gabon, République centrafricaine, Tchad </w:t>
      </w:r>
      <w:r w:rsidR="001138B8">
        <w:rPr>
          <w:rFonts w:asciiTheme="minorHAnsi" w:hAnsiTheme="minorHAnsi" w:cs="Calibri"/>
          <w:sz w:val="22"/>
          <w:szCs w:val="22"/>
        </w:rPr>
        <w:t xml:space="preserve">(CEMAC) </w:t>
      </w:r>
      <w:r w:rsidR="00EB00F3">
        <w:rPr>
          <w:rFonts w:asciiTheme="minorHAnsi" w:hAnsiTheme="minorHAnsi" w:cs="Calibri"/>
          <w:sz w:val="22"/>
          <w:szCs w:val="22"/>
        </w:rPr>
        <w:t xml:space="preserve">pour la CEMAC </w:t>
      </w:r>
      <w:r w:rsidR="001138B8">
        <w:rPr>
          <w:rFonts w:asciiTheme="minorHAnsi" w:hAnsiTheme="minorHAnsi" w:cs="Calibri"/>
          <w:sz w:val="22"/>
          <w:szCs w:val="22"/>
        </w:rPr>
        <w:t>a</w:t>
      </w:r>
      <w:r w:rsidRPr="0014325A">
        <w:rPr>
          <w:rFonts w:asciiTheme="minorHAnsi" w:hAnsiTheme="minorHAnsi" w:cs="Calibri"/>
          <w:sz w:val="22"/>
          <w:szCs w:val="22"/>
        </w:rPr>
        <w:t>insi que Sao Tomé et Principe et la République Démocratique du Congo, pays associés au PACIE.</w:t>
      </w:r>
    </w:p>
    <w:p w:rsidR="0004690B" w:rsidRDefault="0004690B">
      <w:pPr>
        <w:jc w:val="left"/>
        <w:rPr>
          <w:rFonts w:asciiTheme="minorHAnsi" w:hAnsiTheme="minorHAnsi" w:cs="Calibri"/>
          <w:sz w:val="22"/>
          <w:szCs w:val="22"/>
        </w:rPr>
      </w:pPr>
      <w:r>
        <w:rPr>
          <w:rFonts w:asciiTheme="minorHAnsi" w:hAnsiTheme="minorHAnsi" w:cs="Calibri"/>
          <w:sz w:val="22"/>
          <w:szCs w:val="22"/>
        </w:rPr>
        <w:br w:type="page"/>
      </w:r>
    </w:p>
    <w:p w:rsidR="00D41485" w:rsidRDefault="0014325A" w:rsidP="001138B8">
      <w:pPr>
        <w:spacing w:before="120"/>
        <w:rPr>
          <w:rFonts w:asciiTheme="minorHAnsi" w:hAnsiTheme="minorHAnsi" w:cs="Calibri"/>
          <w:sz w:val="22"/>
          <w:szCs w:val="22"/>
        </w:rPr>
      </w:pPr>
      <w:r>
        <w:rPr>
          <w:rFonts w:asciiTheme="minorHAnsi" w:hAnsiTheme="minorHAnsi" w:cs="Calibri"/>
          <w:sz w:val="22"/>
          <w:szCs w:val="22"/>
        </w:rPr>
        <w:lastRenderedPageBreak/>
        <w:t xml:space="preserve">Les OSC retenues </w:t>
      </w:r>
      <w:r w:rsidR="00735EE6">
        <w:rPr>
          <w:rFonts w:asciiTheme="minorHAnsi" w:hAnsiTheme="minorHAnsi" w:cs="Calibri"/>
          <w:sz w:val="22"/>
          <w:szCs w:val="22"/>
        </w:rPr>
        <w:t xml:space="preserve">par la Commission de la CEMAC </w:t>
      </w:r>
      <w:r>
        <w:rPr>
          <w:rFonts w:asciiTheme="minorHAnsi" w:hAnsiTheme="minorHAnsi" w:cs="Calibri"/>
          <w:sz w:val="22"/>
          <w:szCs w:val="22"/>
        </w:rPr>
        <w:t xml:space="preserve">sont sélectionnées par le Pôle à partir des propositions </w:t>
      </w:r>
      <w:r w:rsidR="00EB00F3">
        <w:rPr>
          <w:rFonts w:asciiTheme="minorHAnsi" w:hAnsiTheme="minorHAnsi" w:cs="Calibri"/>
          <w:sz w:val="22"/>
          <w:szCs w:val="22"/>
        </w:rPr>
        <w:t>d’</w:t>
      </w:r>
      <w:r w:rsidRPr="0014325A">
        <w:rPr>
          <w:rFonts w:asciiTheme="minorHAnsi" w:hAnsiTheme="minorHAnsi" w:cs="Calibri"/>
          <w:sz w:val="22"/>
          <w:szCs w:val="22"/>
        </w:rPr>
        <w:t xml:space="preserve">OSC </w:t>
      </w:r>
      <w:r>
        <w:rPr>
          <w:rFonts w:asciiTheme="minorHAnsi" w:hAnsiTheme="minorHAnsi" w:cs="Calibri"/>
          <w:sz w:val="22"/>
          <w:szCs w:val="22"/>
        </w:rPr>
        <w:t>faites par les Délégations de l’Union Europée</w:t>
      </w:r>
      <w:r w:rsidR="00D41485">
        <w:rPr>
          <w:rFonts w:asciiTheme="minorHAnsi" w:hAnsiTheme="minorHAnsi" w:cs="Calibri"/>
          <w:sz w:val="22"/>
          <w:szCs w:val="22"/>
        </w:rPr>
        <w:t xml:space="preserve">nne, Représentations du PNUD et </w:t>
      </w:r>
      <w:r>
        <w:rPr>
          <w:rFonts w:asciiTheme="minorHAnsi" w:hAnsiTheme="minorHAnsi" w:cs="Calibri"/>
          <w:sz w:val="22"/>
          <w:szCs w:val="22"/>
        </w:rPr>
        <w:t>Service</w:t>
      </w:r>
      <w:r w:rsidR="00735EE6">
        <w:rPr>
          <w:rFonts w:asciiTheme="minorHAnsi" w:hAnsiTheme="minorHAnsi" w:cs="Calibri"/>
          <w:sz w:val="22"/>
          <w:szCs w:val="22"/>
        </w:rPr>
        <w:t>s</w:t>
      </w:r>
      <w:r>
        <w:rPr>
          <w:rFonts w:asciiTheme="minorHAnsi" w:hAnsiTheme="minorHAnsi" w:cs="Calibri"/>
          <w:sz w:val="22"/>
          <w:szCs w:val="22"/>
        </w:rPr>
        <w:t xml:space="preserve"> de Coopération et d’Action </w:t>
      </w:r>
      <w:r w:rsidR="001138B8">
        <w:rPr>
          <w:rFonts w:asciiTheme="minorHAnsi" w:hAnsiTheme="minorHAnsi" w:cs="Calibri"/>
          <w:sz w:val="22"/>
          <w:szCs w:val="22"/>
        </w:rPr>
        <w:t>Culturelle</w:t>
      </w:r>
      <w:r>
        <w:rPr>
          <w:rFonts w:asciiTheme="minorHAnsi" w:hAnsiTheme="minorHAnsi" w:cs="Calibri"/>
          <w:sz w:val="22"/>
          <w:szCs w:val="22"/>
        </w:rPr>
        <w:t xml:space="preserve"> des Ambassades de France dans ces </w:t>
      </w:r>
      <w:r w:rsidR="001138B8">
        <w:rPr>
          <w:rFonts w:asciiTheme="minorHAnsi" w:hAnsiTheme="minorHAnsi" w:cs="Calibri"/>
          <w:sz w:val="22"/>
          <w:szCs w:val="22"/>
        </w:rPr>
        <w:t>différents</w:t>
      </w:r>
      <w:r>
        <w:rPr>
          <w:rFonts w:asciiTheme="minorHAnsi" w:hAnsiTheme="minorHAnsi" w:cs="Calibri"/>
          <w:sz w:val="22"/>
          <w:szCs w:val="22"/>
        </w:rPr>
        <w:t xml:space="preserve"> Etats</w:t>
      </w:r>
      <w:r w:rsidR="00D41485">
        <w:rPr>
          <w:rFonts w:asciiTheme="minorHAnsi" w:hAnsiTheme="minorHAnsi" w:cs="Calibri"/>
          <w:sz w:val="22"/>
          <w:szCs w:val="22"/>
        </w:rPr>
        <w:t xml:space="preserve"> ainsi qu’au regard des suggestions </w:t>
      </w:r>
      <w:r w:rsidR="00E4346B">
        <w:rPr>
          <w:rFonts w:asciiTheme="minorHAnsi" w:hAnsiTheme="minorHAnsi" w:cs="Calibri"/>
          <w:sz w:val="22"/>
          <w:szCs w:val="22"/>
        </w:rPr>
        <w:t>d’</w:t>
      </w:r>
      <w:r w:rsidR="00D41485" w:rsidRPr="00D41485">
        <w:rPr>
          <w:rFonts w:asciiTheme="minorHAnsi" w:hAnsiTheme="minorHAnsi" w:cs="Calibri"/>
          <w:sz w:val="22"/>
          <w:szCs w:val="22"/>
        </w:rPr>
        <w:t xml:space="preserve">International Budget </w:t>
      </w:r>
      <w:proofErr w:type="spellStart"/>
      <w:r w:rsidR="00D41485" w:rsidRPr="00D41485">
        <w:rPr>
          <w:rFonts w:asciiTheme="minorHAnsi" w:hAnsiTheme="minorHAnsi" w:cs="Calibri"/>
          <w:sz w:val="22"/>
          <w:szCs w:val="22"/>
        </w:rPr>
        <w:t>Partnership</w:t>
      </w:r>
      <w:proofErr w:type="spellEnd"/>
      <w:r w:rsidR="00D41485" w:rsidRPr="00D41485">
        <w:rPr>
          <w:rFonts w:asciiTheme="minorHAnsi" w:hAnsiTheme="minorHAnsi" w:cs="Calibri"/>
          <w:sz w:val="22"/>
          <w:szCs w:val="22"/>
        </w:rPr>
        <w:t xml:space="preserve"> (</w:t>
      </w:r>
      <w:r w:rsidR="00D41485" w:rsidRPr="00D41485">
        <w:rPr>
          <w:rFonts w:asciiTheme="minorHAnsi" w:hAnsiTheme="minorHAnsi" w:cs="Calibri"/>
          <w:b/>
          <w:sz w:val="22"/>
          <w:szCs w:val="22"/>
        </w:rPr>
        <w:t>IBP</w:t>
      </w:r>
      <w:r w:rsidR="00D41485" w:rsidRPr="00D41485">
        <w:rPr>
          <w:rFonts w:asciiTheme="minorHAnsi" w:hAnsiTheme="minorHAnsi" w:cs="Calibri"/>
          <w:sz w:val="22"/>
          <w:szCs w:val="22"/>
        </w:rPr>
        <w:t>)</w:t>
      </w:r>
      <w:r w:rsidR="00D41485">
        <w:rPr>
          <w:rFonts w:asciiTheme="minorHAnsi" w:hAnsiTheme="minorHAnsi" w:cs="Calibri"/>
          <w:sz w:val="22"/>
          <w:szCs w:val="22"/>
        </w:rPr>
        <w:t>, qui a développé un réseau d’OSC associées en Afrique francophone</w:t>
      </w:r>
      <w:r>
        <w:rPr>
          <w:rFonts w:asciiTheme="minorHAnsi" w:hAnsiTheme="minorHAnsi" w:cs="Calibri"/>
          <w:sz w:val="22"/>
          <w:szCs w:val="22"/>
        </w:rPr>
        <w:t xml:space="preserve">. </w:t>
      </w:r>
    </w:p>
    <w:p w:rsidR="0014325A" w:rsidRDefault="001138B8" w:rsidP="001138B8">
      <w:pPr>
        <w:spacing w:before="120"/>
        <w:rPr>
          <w:rFonts w:asciiTheme="minorHAnsi" w:hAnsiTheme="minorHAnsi" w:cs="Calibri"/>
          <w:sz w:val="22"/>
          <w:szCs w:val="22"/>
        </w:rPr>
      </w:pPr>
      <w:r>
        <w:rPr>
          <w:rFonts w:asciiTheme="minorHAnsi" w:hAnsiTheme="minorHAnsi" w:cs="Calibri"/>
          <w:sz w:val="22"/>
          <w:szCs w:val="22"/>
        </w:rPr>
        <w:t xml:space="preserve">Le Pôle a en effet demandé à chacun de ces partenaires de bien vouloir lui désigner « les OSC </w:t>
      </w:r>
      <w:r w:rsidR="0014325A" w:rsidRPr="0014325A">
        <w:rPr>
          <w:rFonts w:asciiTheme="minorHAnsi" w:hAnsiTheme="minorHAnsi" w:cs="Calibri"/>
          <w:sz w:val="22"/>
          <w:szCs w:val="22"/>
        </w:rPr>
        <w:t xml:space="preserve">avec lesquelles </w:t>
      </w:r>
      <w:r>
        <w:rPr>
          <w:rFonts w:asciiTheme="minorHAnsi" w:hAnsiTheme="minorHAnsi" w:cs="Calibri"/>
          <w:sz w:val="22"/>
          <w:szCs w:val="22"/>
        </w:rPr>
        <w:t>elles ont</w:t>
      </w:r>
      <w:r w:rsidR="0014325A" w:rsidRPr="0014325A">
        <w:rPr>
          <w:rFonts w:asciiTheme="minorHAnsi" w:hAnsiTheme="minorHAnsi" w:cs="Calibri"/>
          <w:sz w:val="22"/>
          <w:szCs w:val="22"/>
        </w:rPr>
        <w:t xml:space="preserve"> déjà eu l’occasion de collaborer efficacement et qui seraient, à </w:t>
      </w:r>
      <w:r>
        <w:rPr>
          <w:rFonts w:asciiTheme="minorHAnsi" w:hAnsiTheme="minorHAnsi" w:cs="Calibri"/>
          <w:sz w:val="22"/>
          <w:szCs w:val="22"/>
        </w:rPr>
        <w:t>leur</w:t>
      </w:r>
      <w:r w:rsidR="0014325A" w:rsidRPr="0014325A">
        <w:rPr>
          <w:rFonts w:asciiTheme="minorHAnsi" w:hAnsiTheme="minorHAnsi" w:cs="Calibri"/>
          <w:sz w:val="22"/>
          <w:szCs w:val="22"/>
        </w:rPr>
        <w:t xml:space="preserve"> connaissance, les plus impliquées sur des problématiques de gouvernance en général et de suivi des finances publiques dans le cadre du contrôle budgétaire en particulier</w:t>
      </w:r>
      <w:r>
        <w:rPr>
          <w:rFonts w:asciiTheme="minorHAnsi" w:hAnsiTheme="minorHAnsi" w:cs="Calibri"/>
          <w:sz w:val="22"/>
          <w:szCs w:val="22"/>
        </w:rPr>
        <w:t> »</w:t>
      </w:r>
      <w:r w:rsidR="0014325A" w:rsidRPr="0014325A">
        <w:rPr>
          <w:rFonts w:asciiTheme="minorHAnsi" w:hAnsiTheme="minorHAnsi" w:cs="Calibri"/>
          <w:sz w:val="22"/>
          <w:szCs w:val="22"/>
        </w:rPr>
        <w:t>.</w:t>
      </w:r>
    </w:p>
    <w:p w:rsidR="001138B8" w:rsidRPr="0014325A" w:rsidRDefault="00713065" w:rsidP="001138B8">
      <w:pPr>
        <w:spacing w:before="120"/>
        <w:rPr>
          <w:rFonts w:asciiTheme="minorHAnsi" w:hAnsiTheme="minorHAnsi" w:cs="Calibri"/>
          <w:sz w:val="22"/>
          <w:szCs w:val="22"/>
        </w:rPr>
      </w:pPr>
      <w:r>
        <w:rPr>
          <w:rFonts w:asciiTheme="minorHAnsi" w:hAnsiTheme="minorHAnsi" w:cs="Calibri"/>
          <w:sz w:val="22"/>
          <w:szCs w:val="22"/>
        </w:rPr>
        <w:t>Les OSC sélectionnées pour l’atelier sont donc celles le plus fréquemment proposées par nos partenaires et qui, en outre, ont le plus efficacement motivées leur volonté de participer à l’atelier en termes de d’attentes et de contributions à celui-ci.</w:t>
      </w:r>
    </w:p>
    <w:p w:rsidR="00C37484" w:rsidRPr="001138B8" w:rsidRDefault="00C37484" w:rsidP="001138B8">
      <w:pPr>
        <w:spacing w:after="200"/>
        <w:rPr>
          <w:rFonts w:asciiTheme="minorHAnsi" w:hAnsiTheme="minorHAnsi" w:cs="Calibri"/>
          <w:b/>
          <w:szCs w:val="24"/>
        </w:rPr>
      </w:pPr>
    </w:p>
    <w:p w:rsidR="00BD2357" w:rsidRDefault="00BD2357" w:rsidP="00BD2357">
      <w:pPr>
        <w:pStyle w:val="Paragraphedeliste"/>
        <w:numPr>
          <w:ilvl w:val="0"/>
          <w:numId w:val="42"/>
        </w:numPr>
        <w:spacing w:after="200"/>
        <w:rPr>
          <w:rFonts w:asciiTheme="minorHAnsi" w:hAnsiTheme="minorHAnsi" w:cs="Calibri"/>
          <w:b/>
          <w:szCs w:val="24"/>
        </w:rPr>
      </w:pPr>
      <w:r w:rsidRPr="00BD2357">
        <w:rPr>
          <w:rFonts w:asciiTheme="minorHAnsi" w:hAnsiTheme="minorHAnsi" w:cs="Calibri"/>
          <w:b/>
          <w:szCs w:val="24"/>
        </w:rPr>
        <w:t>Méthodologie</w:t>
      </w:r>
      <w:r w:rsidR="00115A4A">
        <w:rPr>
          <w:rFonts w:asciiTheme="minorHAnsi" w:hAnsiTheme="minorHAnsi" w:cs="Calibri"/>
          <w:b/>
          <w:szCs w:val="24"/>
        </w:rPr>
        <w:t xml:space="preserve"> et programme indicatif</w:t>
      </w:r>
    </w:p>
    <w:p w:rsidR="00C37484" w:rsidRDefault="00C37484" w:rsidP="00C37484">
      <w:pPr>
        <w:spacing w:after="200"/>
        <w:rPr>
          <w:rFonts w:asciiTheme="minorHAnsi" w:hAnsiTheme="minorHAnsi" w:cs="Calibri"/>
          <w:sz w:val="22"/>
          <w:szCs w:val="22"/>
        </w:rPr>
      </w:pPr>
      <w:r w:rsidRPr="00C37484">
        <w:rPr>
          <w:rFonts w:asciiTheme="minorHAnsi" w:hAnsiTheme="minorHAnsi" w:cs="Calibri"/>
          <w:sz w:val="22"/>
          <w:szCs w:val="22"/>
        </w:rPr>
        <w:t xml:space="preserve">Afin de répondre </w:t>
      </w:r>
      <w:r>
        <w:rPr>
          <w:rFonts w:asciiTheme="minorHAnsi" w:hAnsiTheme="minorHAnsi" w:cs="Calibri"/>
          <w:sz w:val="22"/>
          <w:szCs w:val="22"/>
        </w:rPr>
        <w:t xml:space="preserve">aux huit (8) objectifs spécifiques de l’atelier, </w:t>
      </w:r>
      <w:r w:rsidR="00713065">
        <w:rPr>
          <w:rFonts w:asciiTheme="minorHAnsi" w:hAnsiTheme="minorHAnsi" w:cs="Calibri"/>
          <w:sz w:val="22"/>
          <w:szCs w:val="22"/>
        </w:rPr>
        <w:t>quatre (4)</w:t>
      </w:r>
      <w:r>
        <w:rPr>
          <w:rFonts w:asciiTheme="minorHAnsi" w:hAnsiTheme="minorHAnsi" w:cs="Calibri"/>
          <w:sz w:val="22"/>
          <w:szCs w:val="22"/>
        </w:rPr>
        <w:t xml:space="preserve"> modules </w:t>
      </w:r>
      <w:r w:rsidR="00FF086E">
        <w:rPr>
          <w:rFonts w:asciiTheme="minorHAnsi" w:hAnsiTheme="minorHAnsi" w:cs="Calibri"/>
          <w:sz w:val="22"/>
          <w:szCs w:val="22"/>
        </w:rPr>
        <w:t xml:space="preserve">de renforcement des capacités des OSC </w:t>
      </w:r>
      <w:r>
        <w:rPr>
          <w:rFonts w:asciiTheme="minorHAnsi" w:hAnsiTheme="minorHAnsi" w:cs="Calibri"/>
          <w:sz w:val="22"/>
          <w:szCs w:val="22"/>
        </w:rPr>
        <w:t>seront mise en place :</w:t>
      </w:r>
    </w:p>
    <w:p w:rsidR="00C37484" w:rsidRPr="0004690B" w:rsidRDefault="00621FF2" w:rsidP="0004690B">
      <w:pPr>
        <w:pStyle w:val="Paragraphedeliste"/>
        <w:numPr>
          <w:ilvl w:val="0"/>
          <w:numId w:val="44"/>
        </w:numPr>
        <w:spacing w:after="60"/>
        <w:ind w:left="360"/>
        <w:contextualSpacing w:val="0"/>
        <w:rPr>
          <w:rFonts w:asciiTheme="minorHAnsi" w:hAnsiTheme="minorHAnsi" w:cs="Calibri"/>
          <w:b/>
          <w:sz w:val="22"/>
          <w:szCs w:val="22"/>
        </w:rPr>
      </w:pPr>
      <w:r w:rsidRPr="0004690B">
        <w:rPr>
          <w:rFonts w:asciiTheme="minorHAnsi" w:hAnsiTheme="minorHAnsi" w:cs="Calibri"/>
          <w:b/>
          <w:sz w:val="22"/>
          <w:szCs w:val="22"/>
        </w:rPr>
        <w:t xml:space="preserve">Module 1 : </w:t>
      </w:r>
      <w:r w:rsidRPr="0004690B">
        <w:rPr>
          <w:rFonts w:asciiTheme="minorHAnsi" w:hAnsiTheme="minorHAnsi" w:cs="Calibri"/>
          <w:b/>
          <w:i/>
          <w:sz w:val="22"/>
          <w:szCs w:val="22"/>
        </w:rPr>
        <w:t>« C</w:t>
      </w:r>
      <w:r w:rsidR="00C37484" w:rsidRPr="0004690B">
        <w:rPr>
          <w:rFonts w:asciiTheme="minorHAnsi" w:hAnsiTheme="minorHAnsi" w:cs="Calibri"/>
          <w:b/>
          <w:i/>
          <w:sz w:val="22"/>
          <w:szCs w:val="22"/>
        </w:rPr>
        <w:t>adre harmonisé des finances publiques CEMAC et transparence des finances publiques en Afrique centrale</w:t>
      </w:r>
      <w:r w:rsidRPr="0004690B">
        <w:rPr>
          <w:rFonts w:asciiTheme="minorHAnsi" w:hAnsiTheme="minorHAnsi" w:cs="Calibri"/>
          <w:b/>
          <w:i/>
          <w:sz w:val="22"/>
          <w:szCs w:val="22"/>
        </w:rPr>
        <w:t> »</w:t>
      </w:r>
      <w:r w:rsidR="004B2546" w:rsidRPr="0004690B">
        <w:rPr>
          <w:rFonts w:asciiTheme="minorHAnsi" w:hAnsiTheme="minorHAnsi" w:cs="Calibri"/>
          <w:b/>
          <w:sz w:val="22"/>
          <w:szCs w:val="22"/>
        </w:rPr>
        <w:t xml:space="preserve"> (o</w:t>
      </w:r>
      <w:r w:rsidR="00C37484" w:rsidRPr="0004690B">
        <w:rPr>
          <w:rFonts w:asciiTheme="minorHAnsi" w:hAnsiTheme="minorHAnsi" w:cs="Calibri"/>
          <w:b/>
          <w:sz w:val="22"/>
          <w:szCs w:val="22"/>
        </w:rPr>
        <w:t>bjectifs 1,2 et 5)</w:t>
      </w:r>
      <w:r w:rsidR="004B2546" w:rsidRPr="0004690B">
        <w:rPr>
          <w:rFonts w:asciiTheme="minorHAnsi" w:hAnsiTheme="minorHAnsi" w:cs="Calibri"/>
          <w:b/>
          <w:sz w:val="22"/>
          <w:szCs w:val="22"/>
        </w:rPr>
        <w:t>.</w:t>
      </w:r>
    </w:p>
    <w:p w:rsidR="002244BA" w:rsidRPr="002244BA" w:rsidRDefault="002244BA" w:rsidP="0004690B">
      <w:pPr>
        <w:spacing w:before="120"/>
        <w:ind w:left="360"/>
        <w:rPr>
          <w:rFonts w:asciiTheme="minorHAnsi" w:hAnsiTheme="minorHAnsi" w:cs="Calibri"/>
          <w:sz w:val="22"/>
          <w:szCs w:val="22"/>
        </w:rPr>
      </w:pPr>
      <w:r w:rsidRPr="002244BA">
        <w:rPr>
          <w:rFonts w:asciiTheme="minorHAnsi" w:hAnsiTheme="minorHAnsi" w:cs="Calibri"/>
          <w:sz w:val="22"/>
          <w:szCs w:val="22"/>
        </w:rPr>
        <w:t xml:space="preserve">En Afrique centrale, les directives de la CEMAC </w:t>
      </w:r>
      <w:r w:rsidR="0067706D">
        <w:rPr>
          <w:rFonts w:asciiTheme="minorHAnsi" w:hAnsiTheme="minorHAnsi" w:cs="Calibri"/>
          <w:sz w:val="22"/>
          <w:szCs w:val="22"/>
        </w:rPr>
        <w:t xml:space="preserve">de 2011 </w:t>
      </w:r>
      <w:r w:rsidRPr="002244BA">
        <w:rPr>
          <w:rFonts w:asciiTheme="minorHAnsi" w:hAnsiTheme="minorHAnsi" w:cs="Calibri"/>
          <w:sz w:val="22"/>
          <w:szCs w:val="22"/>
        </w:rPr>
        <w:t>définissant le cadre harmonisé de gestion des finances publiques, qui doivent être transposées par les Etats membres de la CEMAC avant le 31 décembre 2017 et mises en œuvre progressivement.</w:t>
      </w:r>
    </w:p>
    <w:p w:rsidR="00476BB7" w:rsidRDefault="0067706D" w:rsidP="0004690B">
      <w:pPr>
        <w:spacing w:before="120"/>
        <w:ind w:left="360"/>
        <w:rPr>
          <w:rFonts w:asciiTheme="minorHAnsi" w:hAnsiTheme="minorHAnsi" w:cs="Calibri"/>
          <w:sz w:val="22"/>
          <w:szCs w:val="22"/>
        </w:rPr>
      </w:pPr>
      <w:r>
        <w:rPr>
          <w:rFonts w:asciiTheme="minorHAnsi" w:hAnsiTheme="minorHAnsi" w:cs="Calibri"/>
          <w:sz w:val="22"/>
          <w:szCs w:val="22"/>
        </w:rPr>
        <w:t>Dans ce contexte</w:t>
      </w:r>
      <w:r w:rsidR="002244BA" w:rsidRPr="002244BA">
        <w:rPr>
          <w:rFonts w:asciiTheme="minorHAnsi" w:hAnsiTheme="minorHAnsi" w:cs="Calibri"/>
          <w:sz w:val="22"/>
          <w:szCs w:val="22"/>
        </w:rPr>
        <w:t>, la production et la publication d’informations budgétaires sont prévues dans les directives de la CEMAC, notamment à la section VII de la directive portant code de transparence : « L’information régulière du public sur les grandes étapes de la procédure budgétaire, leurs enjeux économiques, sociaux et financiers est organisée dans un souci de</w:t>
      </w:r>
      <w:r w:rsidR="002244BA">
        <w:rPr>
          <w:rFonts w:asciiTheme="minorHAnsi" w:hAnsiTheme="minorHAnsi" w:cs="Calibri"/>
          <w:sz w:val="22"/>
          <w:szCs w:val="22"/>
        </w:rPr>
        <w:t xml:space="preserve"> pédagogie et d’objectivité ». </w:t>
      </w:r>
      <w:r w:rsidR="002244BA" w:rsidRPr="002244BA">
        <w:rPr>
          <w:rFonts w:asciiTheme="minorHAnsi" w:hAnsiTheme="minorHAnsi" w:cs="Calibri"/>
          <w:sz w:val="22"/>
          <w:szCs w:val="22"/>
        </w:rPr>
        <w:t>Le soin de la définition du calendrier est laissé aux pays.</w:t>
      </w:r>
    </w:p>
    <w:p w:rsidR="0000722D" w:rsidRDefault="0000722D" w:rsidP="0004690B">
      <w:pPr>
        <w:spacing w:before="120"/>
        <w:ind w:left="360"/>
        <w:rPr>
          <w:rFonts w:asciiTheme="minorHAnsi" w:hAnsiTheme="minorHAnsi" w:cs="Calibri"/>
          <w:sz w:val="22"/>
          <w:szCs w:val="22"/>
        </w:rPr>
      </w:pPr>
      <w:r>
        <w:rPr>
          <w:rFonts w:asciiTheme="minorHAnsi" w:hAnsiTheme="minorHAnsi" w:cs="Calibri"/>
          <w:sz w:val="22"/>
          <w:szCs w:val="22"/>
        </w:rPr>
        <w:t xml:space="preserve">Après un rappel succinct du cadre harmonisé régional CEMAC tel que défini par les directives, </w:t>
      </w:r>
      <w:r w:rsidR="0067706D">
        <w:rPr>
          <w:rFonts w:asciiTheme="minorHAnsi" w:hAnsiTheme="minorHAnsi" w:cs="Calibri"/>
          <w:sz w:val="22"/>
          <w:szCs w:val="22"/>
        </w:rPr>
        <w:t>l’état de la</w:t>
      </w:r>
      <w:r w:rsidR="0067706D" w:rsidRPr="0067706D">
        <w:rPr>
          <w:rFonts w:asciiTheme="minorHAnsi" w:hAnsiTheme="minorHAnsi" w:cs="Calibri"/>
          <w:sz w:val="22"/>
          <w:szCs w:val="22"/>
        </w:rPr>
        <w:t xml:space="preserve"> transposition et de </w:t>
      </w:r>
      <w:r w:rsidR="0067706D">
        <w:rPr>
          <w:rFonts w:asciiTheme="minorHAnsi" w:hAnsiTheme="minorHAnsi" w:cs="Calibri"/>
          <w:sz w:val="22"/>
          <w:szCs w:val="22"/>
        </w:rPr>
        <w:t xml:space="preserve">la </w:t>
      </w:r>
      <w:r w:rsidR="0067706D" w:rsidRPr="0067706D">
        <w:rPr>
          <w:rFonts w:asciiTheme="minorHAnsi" w:hAnsiTheme="minorHAnsi" w:cs="Calibri"/>
          <w:sz w:val="22"/>
          <w:szCs w:val="22"/>
        </w:rPr>
        <w:t xml:space="preserve">mise en œuvre </w:t>
      </w:r>
      <w:r w:rsidR="0067706D">
        <w:rPr>
          <w:rFonts w:asciiTheme="minorHAnsi" w:hAnsiTheme="minorHAnsi" w:cs="Calibri"/>
          <w:sz w:val="22"/>
          <w:szCs w:val="22"/>
        </w:rPr>
        <w:t xml:space="preserve">de ces six directives </w:t>
      </w:r>
      <w:r w:rsidR="0067706D" w:rsidRPr="0067706D">
        <w:rPr>
          <w:rFonts w:asciiTheme="minorHAnsi" w:hAnsiTheme="minorHAnsi" w:cs="Calibri"/>
          <w:sz w:val="22"/>
          <w:szCs w:val="22"/>
        </w:rPr>
        <w:t>par les Etats seront présentés de manière général</w:t>
      </w:r>
      <w:r w:rsidR="0067706D">
        <w:rPr>
          <w:rFonts w:asciiTheme="minorHAnsi" w:hAnsiTheme="minorHAnsi" w:cs="Calibri"/>
          <w:sz w:val="22"/>
          <w:szCs w:val="22"/>
        </w:rPr>
        <w:t xml:space="preserve">e. </w:t>
      </w:r>
      <w:r w:rsidR="0067706D" w:rsidRPr="0067706D">
        <w:rPr>
          <w:rFonts w:asciiTheme="minorHAnsi" w:hAnsiTheme="minorHAnsi" w:cs="Calibri"/>
          <w:sz w:val="22"/>
          <w:szCs w:val="22"/>
        </w:rPr>
        <w:t xml:space="preserve"> </w:t>
      </w:r>
      <w:r w:rsidR="0067706D">
        <w:rPr>
          <w:rFonts w:asciiTheme="minorHAnsi" w:hAnsiTheme="minorHAnsi" w:cs="Calibri"/>
          <w:sz w:val="22"/>
          <w:szCs w:val="22"/>
        </w:rPr>
        <w:t>Le</w:t>
      </w:r>
      <w:r>
        <w:rPr>
          <w:rFonts w:asciiTheme="minorHAnsi" w:hAnsiTheme="minorHAnsi" w:cs="Calibri"/>
          <w:sz w:val="22"/>
          <w:szCs w:val="22"/>
        </w:rPr>
        <w:t xml:space="preserve">s mécanismes </w:t>
      </w:r>
      <w:r w:rsidR="0067706D">
        <w:rPr>
          <w:rFonts w:asciiTheme="minorHAnsi" w:hAnsiTheme="minorHAnsi" w:cs="Calibri"/>
          <w:sz w:val="22"/>
          <w:szCs w:val="22"/>
        </w:rPr>
        <w:t xml:space="preserve">spécifiques </w:t>
      </w:r>
      <w:r>
        <w:rPr>
          <w:rFonts w:asciiTheme="minorHAnsi" w:hAnsiTheme="minorHAnsi" w:cs="Calibri"/>
          <w:sz w:val="22"/>
          <w:szCs w:val="22"/>
        </w:rPr>
        <w:t xml:space="preserve">de suivi-évaluation </w:t>
      </w:r>
      <w:r w:rsidR="0067706D">
        <w:rPr>
          <w:rFonts w:asciiTheme="minorHAnsi" w:hAnsiTheme="minorHAnsi" w:cs="Calibri"/>
          <w:sz w:val="22"/>
          <w:szCs w:val="22"/>
        </w:rPr>
        <w:t xml:space="preserve">de la Directive « Code de transparence » </w:t>
      </w:r>
      <w:r>
        <w:rPr>
          <w:rFonts w:asciiTheme="minorHAnsi" w:hAnsiTheme="minorHAnsi" w:cs="Calibri"/>
          <w:sz w:val="22"/>
          <w:szCs w:val="22"/>
        </w:rPr>
        <w:t xml:space="preserve">mis en place par la Commission CEMAC </w:t>
      </w:r>
      <w:r w:rsidR="0067706D">
        <w:rPr>
          <w:rFonts w:asciiTheme="minorHAnsi" w:hAnsiTheme="minorHAnsi" w:cs="Calibri"/>
          <w:sz w:val="22"/>
          <w:szCs w:val="22"/>
        </w:rPr>
        <w:t xml:space="preserve">seront par la suite détaillés et les premiers résultats de la mission de suivi 2017 présentés. </w:t>
      </w:r>
    </w:p>
    <w:p w:rsidR="00115ADB" w:rsidRPr="002244BA" w:rsidRDefault="006544FB" w:rsidP="0004690B">
      <w:pPr>
        <w:spacing w:before="120"/>
        <w:ind w:left="360"/>
        <w:rPr>
          <w:rFonts w:asciiTheme="minorHAnsi" w:hAnsiTheme="minorHAnsi" w:cs="Calibri"/>
          <w:sz w:val="22"/>
          <w:szCs w:val="22"/>
        </w:rPr>
      </w:pPr>
      <w:r>
        <w:rPr>
          <w:rFonts w:asciiTheme="minorHAnsi" w:hAnsiTheme="minorHAnsi" w:cs="Calibri"/>
          <w:sz w:val="22"/>
          <w:szCs w:val="22"/>
        </w:rPr>
        <w:t>Dans l’environnement global de réforme des finances publiques et de renforcement de la transparence budgétaire, une attention toute particulière sera portée sur les marchés publics</w:t>
      </w:r>
      <w:r w:rsidR="00DC0816">
        <w:rPr>
          <w:rFonts w:asciiTheme="minorHAnsi" w:hAnsiTheme="minorHAnsi" w:cs="Calibri"/>
          <w:sz w:val="22"/>
          <w:szCs w:val="22"/>
        </w:rPr>
        <w:t xml:space="preserve"> e la publication des contrats et des conventions passées entre l’Etat et les sociétés privées</w:t>
      </w:r>
      <w:r>
        <w:rPr>
          <w:rFonts w:asciiTheme="minorHAnsi" w:hAnsiTheme="minorHAnsi" w:cs="Calibri"/>
          <w:sz w:val="22"/>
          <w:szCs w:val="22"/>
        </w:rPr>
        <w:t xml:space="preserve">. </w:t>
      </w:r>
      <w:r w:rsidR="00C3623A">
        <w:rPr>
          <w:rFonts w:asciiTheme="minorHAnsi" w:hAnsiTheme="minorHAnsi" w:cs="Calibri"/>
          <w:sz w:val="22"/>
          <w:szCs w:val="22"/>
        </w:rPr>
        <w:t>Si leurs conditions de transparence ne représentent que deux des dix-neuf indicateurs de suivi-évaluation susmentionnés, i</w:t>
      </w:r>
      <w:r>
        <w:rPr>
          <w:rFonts w:asciiTheme="minorHAnsi" w:hAnsiTheme="minorHAnsi" w:cs="Calibri"/>
          <w:sz w:val="22"/>
          <w:szCs w:val="22"/>
        </w:rPr>
        <w:t xml:space="preserve">ls constituent un de principaux leviers de l’action publique et revêtent un poids particulièrement important sur le budget de l’Etat. L’exemple du contrôle citoyen des marchés publics en République Démocratique du Congo fera </w:t>
      </w:r>
      <w:r w:rsidR="00C3623A">
        <w:rPr>
          <w:rFonts w:asciiTheme="minorHAnsi" w:hAnsiTheme="minorHAnsi" w:cs="Calibri"/>
          <w:sz w:val="22"/>
          <w:szCs w:val="22"/>
        </w:rPr>
        <w:t xml:space="preserve">donc </w:t>
      </w:r>
      <w:r>
        <w:rPr>
          <w:rFonts w:asciiTheme="minorHAnsi" w:hAnsiTheme="minorHAnsi" w:cs="Calibri"/>
          <w:sz w:val="22"/>
          <w:szCs w:val="22"/>
        </w:rPr>
        <w:t xml:space="preserve">l’objet d’une </w:t>
      </w:r>
      <w:r w:rsidR="00C3623A">
        <w:rPr>
          <w:rFonts w:asciiTheme="minorHAnsi" w:hAnsiTheme="minorHAnsi" w:cs="Calibri"/>
          <w:sz w:val="22"/>
          <w:szCs w:val="22"/>
        </w:rPr>
        <w:t>présentation</w:t>
      </w:r>
      <w:r>
        <w:rPr>
          <w:rFonts w:asciiTheme="minorHAnsi" w:hAnsiTheme="minorHAnsi" w:cs="Calibri"/>
          <w:sz w:val="22"/>
          <w:szCs w:val="22"/>
        </w:rPr>
        <w:t xml:space="preserve"> spécifique.</w:t>
      </w:r>
    </w:p>
    <w:p w:rsidR="009A4642" w:rsidRDefault="009A4642" w:rsidP="0004690B">
      <w:pPr>
        <w:spacing w:before="120" w:after="60"/>
        <w:ind w:left="360"/>
        <w:rPr>
          <w:rFonts w:asciiTheme="minorHAnsi" w:hAnsiTheme="minorHAnsi" w:cs="Calibri"/>
          <w:sz w:val="22"/>
          <w:szCs w:val="22"/>
        </w:rPr>
      </w:pPr>
      <w:r w:rsidRPr="00EB2A57">
        <w:rPr>
          <w:rFonts w:asciiTheme="minorHAnsi" w:hAnsiTheme="minorHAnsi" w:cs="Calibri"/>
          <w:sz w:val="22"/>
          <w:szCs w:val="22"/>
          <w:u w:val="single"/>
        </w:rPr>
        <w:t>Animateurs</w:t>
      </w:r>
      <w:r>
        <w:rPr>
          <w:rFonts w:asciiTheme="minorHAnsi" w:hAnsiTheme="minorHAnsi" w:cs="Calibri"/>
          <w:sz w:val="22"/>
          <w:szCs w:val="22"/>
        </w:rPr>
        <w:t> :</w:t>
      </w:r>
    </w:p>
    <w:p w:rsidR="009A4642" w:rsidRDefault="009A4642" w:rsidP="0004690B">
      <w:pPr>
        <w:pStyle w:val="Paragraphedeliste"/>
        <w:numPr>
          <w:ilvl w:val="0"/>
          <w:numId w:val="45"/>
        </w:numPr>
        <w:spacing w:after="200"/>
        <w:ind w:left="1080"/>
        <w:rPr>
          <w:rFonts w:asciiTheme="minorHAnsi" w:hAnsiTheme="minorHAnsi" w:cs="Calibri"/>
          <w:sz w:val="22"/>
          <w:szCs w:val="22"/>
        </w:rPr>
      </w:pPr>
      <w:r>
        <w:rPr>
          <w:rFonts w:asciiTheme="minorHAnsi" w:hAnsiTheme="minorHAnsi" w:cs="Calibri"/>
          <w:sz w:val="22"/>
          <w:szCs w:val="22"/>
        </w:rPr>
        <w:t xml:space="preserve">Commission </w:t>
      </w:r>
      <w:r w:rsidR="00735EE6">
        <w:rPr>
          <w:rFonts w:asciiTheme="minorHAnsi" w:hAnsiTheme="minorHAnsi" w:cs="Calibri"/>
          <w:sz w:val="22"/>
          <w:szCs w:val="22"/>
        </w:rPr>
        <w:t xml:space="preserve">de la </w:t>
      </w:r>
      <w:r>
        <w:rPr>
          <w:rFonts w:asciiTheme="minorHAnsi" w:hAnsiTheme="minorHAnsi" w:cs="Calibri"/>
          <w:sz w:val="22"/>
          <w:szCs w:val="22"/>
        </w:rPr>
        <w:t>CEMAC : présentation du cadre harmonisé et des dispositions transparence</w:t>
      </w:r>
    </w:p>
    <w:p w:rsidR="009A4642" w:rsidRDefault="009A4642" w:rsidP="00BF5ADC">
      <w:pPr>
        <w:pStyle w:val="Paragraphedeliste"/>
        <w:numPr>
          <w:ilvl w:val="0"/>
          <w:numId w:val="45"/>
        </w:numPr>
        <w:spacing w:before="60" w:after="60"/>
        <w:ind w:left="1077" w:hanging="357"/>
        <w:contextualSpacing w:val="0"/>
        <w:rPr>
          <w:rFonts w:asciiTheme="minorHAnsi" w:hAnsiTheme="minorHAnsi" w:cs="Calibri"/>
          <w:sz w:val="22"/>
          <w:szCs w:val="22"/>
        </w:rPr>
      </w:pPr>
      <w:r>
        <w:rPr>
          <w:rFonts w:asciiTheme="minorHAnsi" w:hAnsiTheme="minorHAnsi" w:cs="Calibri"/>
          <w:sz w:val="22"/>
          <w:szCs w:val="22"/>
        </w:rPr>
        <w:t xml:space="preserve">Pôle Dakar : présentation de la méthodologie, des résultats </w:t>
      </w:r>
      <w:r w:rsidRPr="009A4642">
        <w:rPr>
          <w:rFonts w:asciiTheme="minorHAnsi" w:hAnsiTheme="minorHAnsi" w:cs="Calibri"/>
          <w:sz w:val="22"/>
          <w:szCs w:val="22"/>
        </w:rPr>
        <w:t xml:space="preserve">et des principaux enseignements </w:t>
      </w:r>
      <w:r>
        <w:rPr>
          <w:rFonts w:asciiTheme="minorHAnsi" w:hAnsiTheme="minorHAnsi" w:cs="Calibri"/>
          <w:sz w:val="22"/>
          <w:szCs w:val="22"/>
        </w:rPr>
        <w:t xml:space="preserve">du suivi-évaluation de la mise en œuvre des dispositions transparence </w:t>
      </w:r>
    </w:p>
    <w:p w:rsidR="009A4642" w:rsidRPr="009A4642" w:rsidRDefault="009A4642" w:rsidP="00BF5ADC">
      <w:pPr>
        <w:pStyle w:val="Paragraphedeliste"/>
        <w:numPr>
          <w:ilvl w:val="0"/>
          <w:numId w:val="45"/>
        </w:numPr>
        <w:spacing w:before="60" w:after="200"/>
        <w:ind w:left="1077" w:hanging="357"/>
        <w:contextualSpacing w:val="0"/>
        <w:rPr>
          <w:rFonts w:asciiTheme="minorHAnsi" w:hAnsiTheme="minorHAnsi" w:cs="Calibri"/>
          <w:sz w:val="22"/>
          <w:szCs w:val="22"/>
        </w:rPr>
      </w:pPr>
      <w:r>
        <w:rPr>
          <w:rFonts w:asciiTheme="minorHAnsi" w:hAnsiTheme="minorHAnsi" w:cs="Calibri"/>
          <w:sz w:val="22"/>
          <w:szCs w:val="22"/>
        </w:rPr>
        <w:t>BUFORDI : l’exemple du contrôle citoyen des marchés publics en RDC</w:t>
      </w:r>
      <w:r w:rsidR="00BF5ADC">
        <w:rPr>
          <w:rFonts w:asciiTheme="minorHAnsi" w:hAnsiTheme="minorHAnsi" w:cs="Calibri"/>
          <w:sz w:val="22"/>
          <w:szCs w:val="22"/>
        </w:rPr>
        <w:t>.</w:t>
      </w:r>
    </w:p>
    <w:p w:rsidR="00C37484" w:rsidRPr="00C37484" w:rsidRDefault="00C37484" w:rsidP="0004690B">
      <w:pPr>
        <w:pStyle w:val="Paragraphedeliste"/>
        <w:spacing w:after="200"/>
        <w:ind w:left="360"/>
        <w:rPr>
          <w:rFonts w:asciiTheme="minorHAnsi" w:hAnsiTheme="minorHAnsi" w:cs="Calibri"/>
          <w:sz w:val="22"/>
          <w:szCs w:val="22"/>
        </w:rPr>
      </w:pPr>
    </w:p>
    <w:p w:rsidR="00C37484" w:rsidRPr="0004690B" w:rsidRDefault="00C37484" w:rsidP="0004690B">
      <w:pPr>
        <w:pStyle w:val="Paragraphedeliste"/>
        <w:numPr>
          <w:ilvl w:val="0"/>
          <w:numId w:val="44"/>
        </w:numPr>
        <w:spacing w:after="60"/>
        <w:ind w:left="360"/>
        <w:contextualSpacing w:val="0"/>
        <w:rPr>
          <w:rFonts w:asciiTheme="minorHAnsi" w:hAnsiTheme="minorHAnsi" w:cs="Calibri"/>
          <w:b/>
          <w:sz w:val="22"/>
          <w:szCs w:val="22"/>
        </w:rPr>
      </w:pPr>
      <w:r w:rsidRPr="0004690B">
        <w:rPr>
          <w:rFonts w:asciiTheme="minorHAnsi" w:hAnsiTheme="minorHAnsi" w:cs="Calibri"/>
          <w:b/>
          <w:sz w:val="22"/>
          <w:szCs w:val="22"/>
        </w:rPr>
        <w:t xml:space="preserve">Module 2 : </w:t>
      </w:r>
      <w:r w:rsidR="00621FF2" w:rsidRPr="0004690B">
        <w:rPr>
          <w:rFonts w:asciiTheme="minorHAnsi" w:hAnsiTheme="minorHAnsi" w:cs="Calibri"/>
          <w:b/>
          <w:i/>
          <w:sz w:val="22"/>
          <w:szCs w:val="22"/>
        </w:rPr>
        <w:t>« E</w:t>
      </w:r>
      <w:r w:rsidRPr="0004690B">
        <w:rPr>
          <w:rFonts w:asciiTheme="minorHAnsi" w:hAnsiTheme="minorHAnsi" w:cs="Calibri"/>
          <w:b/>
          <w:i/>
          <w:sz w:val="22"/>
          <w:szCs w:val="22"/>
        </w:rPr>
        <w:t xml:space="preserve">nquêtes sur le budget ouvert et </w:t>
      </w:r>
      <w:r w:rsidR="00FF086E" w:rsidRPr="0004690B">
        <w:rPr>
          <w:rFonts w:asciiTheme="minorHAnsi" w:hAnsiTheme="minorHAnsi" w:cs="Calibri"/>
          <w:b/>
          <w:i/>
          <w:sz w:val="22"/>
          <w:szCs w:val="22"/>
        </w:rPr>
        <w:t>renforcement de la transparence budgétaire en Afrique</w:t>
      </w:r>
      <w:r w:rsidR="00621FF2" w:rsidRPr="0004690B">
        <w:rPr>
          <w:rFonts w:asciiTheme="minorHAnsi" w:hAnsiTheme="minorHAnsi" w:cs="Calibri"/>
          <w:b/>
          <w:i/>
          <w:sz w:val="22"/>
          <w:szCs w:val="22"/>
        </w:rPr>
        <w:t> »</w:t>
      </w:r>
      <w:r w:rsidR="00FF086E" w:rsidRPr="0004690B">
        <w:rPr>
          <w:rFonts w:asciiTheme="minorHAnsi" w:hAnsiTheme="minorHAnsi" w:cs="Calibri"/>
          <w:b/>
          <w:sz w:val="22"/>
          <w:szCs w:val="22"/>
        </w:rPr>
        <w:t xml:space="preserve"> (objectifs 3 et 4)</w:t>
      </w:r>
      <w:r w:rsidR="004B2546" w:rsidRPr="0004690B">
        <w:rPr>
          <w:rFonts w:asciiTheme="minorHAnsi" w:hAnsiTheme="minorHAnsi" w:cs="Calibri"/>
          <w:b/>
          <w:sz w:val="22"/>
          <w:szCs w:val="22"/>
        </w:rPr>
        <w:t>.</w:t>
      </w:r>
    </w:p>
    <w:p w:rsidR="002244BA" w:rsidRDefault="0008532A" w:rsidP="0004690B">
      <w:pPr>
        <w:spacing w:before="120"/>
        <w:ind w:left="360"/>
        <w:rPr>
          <w:rFonts w:asciiTheme="minorHAnsi" w:hAnsiTheme="minorHAnsi" w:cs="Calibri"/>
          <w:sz w:val="22"/>
          <w:szCs w:val="22"/>
        </w:rPr>
      </w:pPr>
      <w:r>
        <w:rPr>
          <w:rFonts w:asciiTheme="minorHAnsi" w:hAnsiTheme="minorHAnsi" w:cs="Calibri"/>
          <w:sz w:val="22"/>
          <w:szCs w:val="22"/>
        </w:rPr>
        <w:t>Si, en interne, la CEMAC a développé des mécanismes de suivi-évaluation de la transparence au sein de ses Etats-membres, d’autres acteurs non-gouvernementaux ont également des mécanismes d’évaluation des niveaux de transparence budgétaires atteints.</w:t>
      </w:r>
    </w:p>
    <w:p w:rsidR="00D41485" w:rsidRDefault="0008532A" w:rsidP="0004690B">
      <w:pPr>
        <w:spacing w:before="120"/>
        <w:ind w:left="360"/>
        <w:rPr>
          <w:rFonts w:asciiTheme="minorHAnsi" w:hAnsiTheme="minorHAnsi" w:cs="Calibri"/>
          <w:sz w:val="22"/>
          <w:szCs w:val="22"/>
        </w:rPr>
      </w:pPr>
      <w:r>
        <w:rPr>
          <w:rFonts w:asciiTheme="minorHAnsi" w:hAnsiTheme="minorHAnsi" w:cs="Calibri"/>
          <w:sz w:val="22"/>
          <w:szCs w:val="22"/>
        </w:rPr>
        <w:t>En effet, d</w:t>
      </w:r>
      <w:r w:rsidR="00D41485" w:rsidRPr="00D41485">
        <w:rPr>
          <w:rFonts w:asciiTheme="minorHAnsi" w:hAnsiTheme="minorHAnsi" w:cs="Calibri"/>
          <w:sz w:val="22"/>
          <w:szCs w:val="22"/>
        </w:rPr>
        <w:t xml:space="preserve">epuis plus de dix ans, dans le monde entier, les organisations de la société civile, ainsi que les institutions financières internationales, requièrent des gouvernements qu’ils rendent public des informations plus détaillées sur leur budget. </w:t>
      </w:r>
      <w:r>
        <w:rPr>
          <w:rFonts w:asciiTheme="minorHAnsi" w:hAnsiTheme="minorHAnsi" w:cs="Calibri"/>
          <w:sz w:val="22"/>
          <w:szCs w:val="22"/>
        </w:rPr>
        <w:t>Ainsi, l</w:t>
      </w:r>
      <w:r w:rsidR="00D41485" w:rsidRPr="00D41485">
        <w:rPr>
          <w:rFonts w:asciiTheme="minorHAnsi" w:hAnsiTheme="minorHAnsi" w:cs="Calibri"/>
          <w:sz w:val="22"/>
          <w:szCs w:val="22"/>
        </w:rPr>
        <w:t xml:space="preserve">’enquête sur le budget ouvert de l’International Budget </w:t>
      </w:r>
      <w:proofErr w:type="spellStart"/>
      <w:r w:rsidR="00D41485" w:rsidRPr="00D41485">
        <w:rPr>
          <w:rFonts w:asciiTheme="minorHAnsi" w:hAnsiTheme="minorHAnsi" w:cs="Calibri"/>
          <w:sz w:val="22"/>
          <w:szCs w:val="22"/>
        </w:rPr>
        <w:t>Partnership</w:t>
      </w:r>
      <w:proofErr w:type="spellEnd"/>
      <w:r w:rsidR="00D41485" w:rsidRPr="00D41485">
        <w:rPr>
          <w:rFonts w:asciiTheme="minorHAnsi" w:hAnsiTheme="minorHAnsi" w:cs="Calibri"/>
          <w:sz w:val="22"/>
          <w:szCs w:val="22"/>
        </w:rPr>
        <w:t xml:space="preserve"> (IBP) examine l’accessibilité, dans tous les pays, des huit documents budgétaires clés devant être publiés par les gouvernements, afin de permettre à la société civile, aux institutions de contrôle et au public de participer réellement dans les processus budgétaires et de responsabiliser les gouvernements quant à leur utilisation des deniers publics.</w:t>
      </w:r>
    </w:p>
    <w:p w:rsidR="0019206D" w:rsidRDefault="0019206D" w:rsidP="0004690B">
      <w:pPr>
        <w:spacing w:before="120"/>
        <w:ind w:left="360"/>
        <w:rPr>
          <w:rFonts w:asciiTheme="minorHAnsi" w:hAnsiTheme="minorHAnsi" w:cs="Calibri"/>
          <w:sz w:val="22"/>
          <w:szCs w:val="22"/>
        </w:rPr>
      </w:pPr>
      <w:r>
        <w:rPr>
          <w:rFonts w:asciiTheme="minorHAnsi" w:hAnsiTheme="minorHAnsi" w:cs="Calibri"/>
          <w:sz w:val="22"/>
          <w:szCs w:val="22"/>
        </w:rPr>
        <w:t xml:space="preserve">Une note de synthèse, rédigée par le Pôle, sur l’Etat de la transparence budgétaire en Afrique centrale à partir </w:t>
      </w:r>
      <w:r w:rsidR="006544FB">
        <w:rPr>
          <w:rFonts w:asciiTheme="minorHAnsi" w:hAnsiTheme="minorHAnsi" w:cs="Calibri"/>
          <w:sz w:val="22"/>
          <w:szCs w:val="22"/>
        </w:rPr>
        <w:t xml:space="preserve">de l’enquête sur le budget ouvert 2015 et les données mises à jour en 2016 par IBP sera présentée. </w:t>
      </w:r>
      <w:r w:rsidR="006544FB" w:rsidRPr="006544FB">
        <w:rPr>
          <w:rFonts w:asciiTheme="minorHAnsi" w:hAnsiTheme="minorHAnsi" w:cs="Calibri"/>
          <w:sz w:val="22"/>
          <w:szCs w:val="22"/>
        </w:rPr>
        <w:t>Cette note présente dans un premier temps la situation récente de la publication des documents budgétaires dans les pays étudiés. Elle analyse ensuite l’évolution de la transparence budgétaire depuis 2008 et l’évolution récente de la publication des documents budgétaires. Elle précise enfin les informations disponibles dans les documents publiés, au regard des normes internationales.</w:t>
      </w:r>
      <w:r w:rsidR="00735EE6">
        <w:rPr>
          <w:rFonts w:asciiTheme="minorHAnsi" w:hAnsiTheme="minorHAnsi" w:cs="Calibri"/>
          <w:sz w:val="22"/>
          <w:szCs w:val="22"/>
        </w:rPr>
        <w:t xml:space="preserve"> Elle aura fait l’objet d’échanges préalables avec les délégations.</w:t>
      </w:r>
    </w:p>
    <w:p w:rsidR="006544FB" w:rsidRPr="00D41485" w:rsidRDefault="006544FB" w:rsidP="0004690B">
      <w:pPr>
        <w:spacing w:before="120"/>
        <w:ind w:left="360"/>
        <w:rPr>
          <w:rFonts w:asciiTheme="minorHAnsi" w:hAnsiTheme="minorHAnsi" w:cs="Calibri"/>
          <w:sz w:val="22"/>
          <w:szCs w:val="22"/>
        </w:rPr>
      </w:pPr>
      <w:r>
        <w:rPr>
          <w:rFonts w:asciiTheme="minorHAnsi" w:hAnsiTheme="minorHAnsi" w:cs="Calibri"/>
          <w:sz w:val="22"/>
          <w:szCs w:val="22"/>
        </w:rPr>
        <w:t xml:space="preserve">IBP présentera pour sa part plus généralement </w:t>
      </w:r>
      <w:r w:rsidR="00C21DB1">
        <w:rPr>
          <w:rFonts w:asciiTheme="minorHAnsi" w:hAnsiTheme="minorHAnsi" w:cs="Calibri"/>
          <w:sz w:val="22"/>
          <w:szCs w:val="22"/>
        </w:rPr>
        <w:t xml:space="preserve">la méthodologie et </w:t>
      </w:r>
      <w:r>
        <w:rPr>
          <w:rFonts w:asciiTheme="minorHAnsi" w:hAnsiTheme="minorHAnsi" w:cs="Calibri"/>
          <w:sz w:val="22"/>
          <w:szCs w:val="22"/>
        </w:rPr>
        <w:t xml:space="preserve">les premiers résultats de </w:t>
      </w:r>
      <w:r w:rsidRPr="006544FB">
        <w:rPr>
          <w:rFonts w:asciiTheme="minorHAnsi" w:hAnsiTheme="minorHAnsi" w:cs="Calibri"/>
          <w:sz w:val="22"/>
          <w:szCs w:val="22"/>
        </w:rPr>
        <w:t>l’en</w:t>
      </w:r>
      <w:r>
        <w:rPr>
          <w:rFonts w:asciiTheme="minorHAnsi" w:hAnsiTheme="minorHAnsi" w:cs="Calibri"/>
          <w:sz w:val="22"/>
          <w:szCs w:val="22"/>
        </w:rPr>
        <w:t>quête sur le budget ouvert 2017</w:t>
      </w:r>
      <w:r w:rsidR="00C21DB1">
        <w:rPr>
          <w:rFonts w:asciiTheme="minorHAnsi" w:hAnsiTheme="minorHAnsi" w:cs="Calibri"/>
          <w:sz w:val="22"/>
          <w:szCs w:val="22"/>
        </w:rPr>
        <w:t>.</w:t>
      </w:r>
    </w:p>
    <w:p w:rsidR="009A4642" w:rsidRPr="009A4642" w:rsidRDefault="009A4642" w:rsidP="0004690B">
      <w:pPr>
        <w:spacing w:before="120" w:after="60"/>
        <w:ind w:left="360"/>
        <w:rPr>
          <w:rFonts w:asciiTheme="minorHAnsi" w:hAnsiTheme="minorHAnsi" w:cs="Calibri"/>
          <w:sz w:val="22"/>
          <w:szCs w:val="22"/>
        </w:rPr>
      </w:pPr>
      <w:r w:rsidRPr="00EB2A57">
        <w:rPr>
          <w:rFonts w:asciiTheme="minorHAnsi" w:hAnsiTheme="minorHAnsi" w:cs="Calibri"/>
          <w:sz w:val="22"/>
          <w:szCs w:val="22"/>
          <w:u w:val="single"/>
        </w:rPr>
        <w:t>Animateurs</w:t>
      </w:r>
      <w:r w:rsidRPr="009A4642">
        <w:rPr>
          <w:rFonts w:asciiTheme="minorHAnsi" w:hAnsiTheme="minorHAnsi" w:cs="Calibri"/>
          <w:sz w:val="22"/>
          <w:szCs w:val="22"/>
        </w:rPr>
        <w:t xml:space="preserve"> :</w:t>
      </w:r>
    </w:p>
    <w:p w:rsidR="009A4642" w:rsidRPr="00BF5ADC" w:rsidRDefault="00BF5ADC" w:rsidP="00BF5ADC">
      <w:pPr>
        <w:pStyle w:val="Paragraphedeliste"/>
        <w:numPr>
          <w:ilvl w:val="0"/>
          <w:numId w:val="49"/>
        </w:numPr>
        <w:spacing w:after="60"/>
        <w:ind w:left="1077" w:hanging="357"/>
        <w:contextualSpacing w:val="0"/>
        <w:rPr>
          <w:rFonts w:asciiTheme="minorHAnsi" w:hAnsiTheme="minorHAnsi" w:cs="Calibri"/>
          <w:sz w:val="22"/>
          <w:szCs w:val="22"/>
        </w:rPr>
      </w:pPr>
      <w:r w:rsidRPr="00BF5ADC">
        <w:rPr>
          <w:rFonts w:asciiTheme="minorHAnsi" w:hAnsiTheme="minorHAnsi" w:cs="Calibri"/>
          <w:sz w:val="22"/>
          <w:szCs w:val="22"/>
        </w:rPr>
        <w:t xml:space="preserve">Groupe de Recherche et d'Economie Appliquée Théorique (GREAT) </w:t>
      </w:r>
      <w:r w:rsidR="00E4346B" w:rsidRPr="00BF5ADC">
        <w:rPr>
          <w:rFonts w:asciiTheme="minorHAnsi" w:hAnsiTheme="minorHAnsi" w:cs="Calibri"/>
          <w:sz w:val="22"/>
          <w:szCs w:val="22"/>
        </w:rPr>
        <w:t xml:space="preserve">OSC </w:t>
      </w:r>
      <w:r w:rsidRPr="00BF5ADC">
        <w:rPr>
          <w:rFonts w:asciiTheme="minorHAnsi" w:hAnsiTheme="minorHAnsi" w:cs="Calibri"/>
          <w:sz w:val="22"/>
          <w:szCs w:val="22"/>
        </w:rPr>
        <w:t xml:space="preserve">malienne </w:t>
      </w:r>
      <w:r w:rsidR="00E4346B" w:rsidRPr="00BF5ADC">
        <w:rPr>
          <w:rFonts w:asciiTheme="minorHAnsi" w:hAnsiTheme="minorHAnsi" w:cs="Calibri"/>
          <w:sz w:val="22"/>
          <w:szCs w:val="22"/>
        </w:rPr>
        <w:t>associée</w:t>
      </w:r>
      <w:r w:rsidRPr="00BF5ADC">
        <w:rPr>
          <w:rFonts w:asciiTheme="minorHAnsi" w:hAnsiTheme="minorHAnsi" w:cs="Calibri"/>
          <w:sz w:val="22"/>
          <w:szCs w:val="22"/>
        </w:rPr>
        <w:t xml:space="preserve"> à</w:t>
      </w:r>
      <w:r w:rsidR="00E4346B" w:rsidRPr="00BF5ADC">
        <w:rPr>
          <w:rFonts w:asciiTheme="minorHAnsi" w:hAnsiTheme="minorHAnsi" w:cs="Calibri"/>
          <w:sz w:val="22"/>
          <w:szCs w:val="22"/>
        </w:rPr>
        <w:t xml:space="preserve"> IBF</w:t>
      </w:r>
      <w:r w:rsidRPr="00BF5ADC">
        <w:rPr>
          <w:rFonts w:asciiTheme="minorHAnsi" w:hAnsiTheme="minorHAnsi" w:cs="Calibri"/>
          <w:sz w:val="22"/>
          <w:szCs w:val="22"/>
        </w:rPr>
        <w:t xml:space="preserve"> </w:t>
      </w:r>
      <w:r w:rsidR="009A4642" w:rsidRPr="00BF5ADC">
        <w:rPr>
          <w:rFonts w:asciiTheme="minorHAnsi" w:hAnsiTheme="minorHAnsi" w:cs="Calibri"/>
          <w:sz w:val="22"/>
          <w:szCs w:val="22"/>
        </w:rPr>
        <w:t xml:space="preserve">: </w:t>
      </w:r>
      <w:r w:rsidR="00EB2A57" w:rsidRPr="00BF5ADC">
        <w:rPr>
          <w:rFonts w:asciiTheme="minorHAnsi" w:hAnsiTheme="minorHAnsi" w:cs="Calibri"/>
          <w:sz w:val="22"/>
          <w:szCs w:val="22"/>
        </w:rPr>
        <w:t>enjeux actuels de la transparence et méthodologie des enquête</w:t>
      </w:r>
      <w:r w:rsidR="00FA2959">
        <w:rPr>
          <w:rFonts w:asciiTheme="minorHAnsi" w:hAnsiTheme="minorHAnsi" w:cs="Calibri"/>
          <w:sz w:val="22"/>
          <w:szCs w:val="22"/>
        </w:rPr>
        <w:t>s</w:t>
      </w:r>
      <w:r w:rsidR="00EB2A57" w:rsidRPr="00BF5ADC">
        <w:rPr>
          <w:rFonts w:asciiTheme="minorHAnsi" w:hAnsiTheme="minorHAnsi" w:cs="Calibri"/>
          <w:sz w:val="22"/>
          <w:szCs w:val="22"/>
        </w:rPr>
        <w:t xml:space="preserve"> sur le budget ouvert</w:t>
      </w:r>
      <w:r>
        <w:rPr>
          <w:rFonts w:asciiTheme="minorHAnsi" w:hAnsiTheme="minorHAnsi" w:cs="Calibri"/>
          <w:sz w:val="22"/>
          <w:szCs w:val="22"/>
        </w:rPr>
        <w:t> ;</w:t>
      </w:r>
    </w:p>
    <w:p w:rsidR="00EB2A57" w:rsidRPr="009A4642" w:rsidRDefault="00E4346B" w:rsidP="00BF5ADC">
      <w:pPr>
        <w:pStyle w:val="Paragraphedeliste"/>
        <w:numPr>
          <w:ilvl w:val="0"/>
          <w:numId w:val="46"/>
        </w:numPr>
        <w:spacing w:before="60" w:after="60"/>
        <w:ind w:left="1077" w:hanging="357"/>
        <w:contextualSpacing w:val="0"/>
        <w:rPr>
          <w:rFonts w:asciiTheme="minorHAnsi" w:hAnsiTheme="minorHAnsi" w:cs="Calibri"/>
          <w:sz w:val="22"/>
          <w:szCs w:val="22"/>
        </w:rPr>
      </w:pPr>
      <w:r>
        <w:rPr>
          <w:rFonts w:asciiTheme="minorHAnsi" w:hAnsiTheme="minorHAnsi" w:cs="Calibri"/>
          <w:sz w:val="22"/>
          <w:szCs w:val="22"/>
        </w:rPr>
        <w:t>Pôle Dakar</w:t>
      </w:r>
      <w:r w:rsidR="00EB2A57" w:rsidRPr="00EB2A57">
        <w:rPr>
          <w:rFonts w:asciiTheme="minorHAnsi" w:hAnsiTheme="minorHAnsi" w:cs="Calibri"/>
          <w:sz w:val="22"/>
          <w:szCs w:val="22"/>
        </w:rPr>
        <w:t xml:space="preserve"> :</w:t>
      </w:r>
      <w:r w:rsidR="00EB2A57">
        <w:rPr>
          <w:rFonts w:asciiTheme="minorHAnsi" w:hAnsiTheme="minorHAnsi" w:cs="Calibri"/>
          <w:sz w:val="22"/>
          <w:szCs w:val="22"/>
        </w:rPr>
        <w:t xml:space="preserve"> </w:t>
      </w:r>
      <w:r w:rsidR="00EB2A57" w:rsidRPr="00EB2A57">
        <w:rPr>
          <w:rFonts w:asciiTheme="minorHAnsi" w:hAnsiTheme="minorHAnsi" w:cs="Calibri"/>
          <w:sz w:val="22"/>
          <w:szCs w:val="22"/>
        </w:rPr>
        <w:t xml:space="preserve">résultats </w:t>
      </w:r>
      <w:r w:rsidR="00EB2A57">
        <w:rPr>
          <w:rFonts w:asciiTheme="minorHAnsi" w:hAnsiTheme="minorHAnsi" w:cs="Calibri"/>
          <w:sz w:val="22"/>
          <w:szCs w:val="22"/>
        </w:rPr>
        <w:t>des enquêtes budget ouvert en Afrique et proposition de</w:t>
      </w:r>
      <w:r w:rsidR="00EB2A57" w:rsidRPr="00EB2A57">
        <w:rPr>
          <w:rFonts w:asciiTheme="minorHAnsi" w:hAnsiTheme="minorHAnsi" w:cs="Calibri"/>
          <w:sz w:val="22"/>
          <w:szCs w:val="22"/>
        </w:rPr>
        <w:t xml:space="preserve"> pistes de collaboration entre les OSC et acteurs institutionnels </w:t>
      </w:r>
      <w:r w:rsidR="00EB2A57">
        <w:rPr>
          <w:rFonts w:asciiTheme="minorHAnsi" w:hAnsiTheme="minorHAnsi" w:cs="Calibri"/>
          <w:sz w:val="22"/>
          <w:szCs w:val="22"/>
        </w:rPr>
        <w:t>aux fins d’amélioration de la</w:t>
      </w:r>
      <w:r w:rsidR="00EB2A57" w:rsidRPr="00EB2A57">
        <w:rPr>
          <w:rFonts w:asciiTheme="minorHAnsi" w:hAnsiTheme="minorHAnsi" w:cs="Calibri"/>
          <w:sz w:val="22"/>
          <w:szCs w:val="22"/>
        </w:rPr>
        <w:t xml:space="preserve"> transparence</w:t>
      </w:r>
      <w:r w:rsidR="00EB2A57">
        <w:rPr>
          <w:rFonts w:asciiTheme="minorHAnsi" w:hAnsiTheme="minorHAnsi" w:cs="Calibri"/>
          <w:sz w:val="22"/>
          <w:szCs w:val="22"/>
        </w:rPr>
        <w:t xml:space="preserve"> budgétaire</w:t>
      </w:r>
      <w:r w:rsidR="00BF5ADC">
        <w:rPr>
          <w:rFonts w:asciiTheme="minorHAnsi" w:hAnsiTheme="minorHAnsi" w:cs="Calibri"/>
          <w:sz w:val="22"/>
          <w:szCs w:val="22"/>
        </w:rPr>
        <w:t>.</w:t>
      </w:r>
    </w:p>
    <w:p w:rsidR="00FF086E" w:rsidRPr="00FF086E" w:rsidRDefault="00FF086E" w:rsidP="0004690B">
      <w:pPr>
        <w:pStyle w:val="Paragraphedeliste"/>
        <w:ind w:left="360"/>
        <w:rPr>
          <w:rFonts w:asciiTheme="minorHAnsi" w:hAnsiTheme="minorHAnsi" w:cs="Calibri"/>
          <w:sz w:val="22"/>
          <w:szCs w:val="22"/>
        </w:rPr>
      </w:pPr>
    </w:p>
    <w:p w:rsidR="00FF086E" w:rsidRPr="0004690B" w:rsidRDefault="00FF086E" w:rsidP="0004690B">
      <w:pPr>
        <w:pStyle w:val="Paragraphedeliste"/>
        <w:numPr>
          <w:ilvl w:val="0"/>
          <w:numId w:val="44"/>
        </w:numPr>
        <w:spacing w:after="60"/>
        <w:ind w:left="360"/>
        <w:contextualSpacing w:val="0"/>
        <w:rPr>
          <w:rFonts w:asciiTheme="minorHAnsi" w:hAnsiTheme="minorHAnsi" w:cs="Calibri"/>
          <w:b/>
          <w:sz w:val="22"/>
          <w:szCs w:val="22"/>
        </w:rPr>
      </w:pPr>
      <w:r w:rsidRPr="0004690B">
        <w:rPr>
          <w:rFonts w:asciiTheme="minorHAnsi" w:hAnsiTheme="minorHAnsi" w:cs="Calibri"/>
          <w:b/>
          <w:sz w:val="22"/>
          <w:szCs w:val="22"/>
        </w:rPr>
        <w:t>Module 3</w:t>
      </w:r>
      <w:r w:rsidR="00621FF2" w:rsidRPr="0004690B">
        <w:rPr>
          <w:rFonts w:asciiTheme="minorHAnsi" w:hAnsiTheme="minorHAnsi" w:cs="Calibri"/>
          <w:b/>
          <w:sz w:val="22"/>
          <w:szCs w:val="22"/>
        </w:rPr>
        <w:t xml:space="preserve"> : </w:t>
      </w:r>
      <w:r w:rsidR="00621FF2" w:rsidRPr="0004690B">
        <w:rPr>
          <w:rFonts w:asciiTheme="minorHAnsi" w:hAnsiTheme="minorHAnsi" w:cs="Calibri"/>
          <w:b/>
          <w:i/>
          <w:sz w:val="22"/>
          <w:szCs w:val="22"/>
        </w:rPr>
        <w:t>« Exploiter les Ressources et les Outils Internet pour obtenir et exploiter les informations sur les finances publiques, dans un contexte de tran</w:t>
      </w:r>
      <w:r w:rsidR="004B2546" w:rsidRPr="0004690B">
        <w:rPr>
          <w:rFonts w:asciiTheme="minorHAnsi" w:hAnsiTheme="minorHAnsi" w:cs="Calibri"/>
          <w:b/>
          <w:i/>
          <w:sz w:val="22"/>
          <w:szCs w:val="22"/>
        </w:rPr>
        <w:t xml:space="preserve">sparence publique </w:t>
      </w:r>
      <w:r w:rsidR="0024445E" w:rsidRPr="0004690B">
        <w:rPr>
          <w:rFonts w:asciiTheme="minorHAnsi" w:hAnsiTheme="minorHAnsi" w:cs="Calibri"/>
          <w:b/>
          <w:i/>
          <w:sz w:val="22"/>
          <w:szCs w:val="22"/>
        </w:rPr>
        <w:t>imparfaite »</w:t>
      </w:r>
      <w:r w:rsidR="0004690B" w:rsidRPr="0004690B">
        <w:rPr>
          <w:rFonts w:asciiTheme="minorHAnsi" w:hAnsiTheme="minorHAnsi" w:cs="Calibri"/>
          <w:b/>
          <w:i/>
          <w:sz w:val="22"/>
          <w:szCs w:val="22"/>
        </w:rPr>
        <w:t xml:space="preserve"> </w:t>
      </w:r>
      <w:r w:rsidRPr="0004690B">
        <w:rPr>
          <w:rFonts w:asciiTheme="minorHAnsi" w:hAnsiTheme="minorHAnsi" w:cs="Calibri"/>
          <w:b/>
          <w:sz w:val="22"/>
          <w:szCs w:val="22"/>
        </w:rPr>
        <w:t>(</w:t>
      </w:r>
      <w:r w:rsidR="004B2546" w:rsidRPr="0004690B">
        <w:rPr>
          <w:rFonts w:asciiTheme="minorHAnsi" w:hAnsiTheme="minorHAnsi" w:cs="Calibri"/>
          <w:b/>
          <w:sz w:val="22"/>
          <w:szCs w:val="22"/>
        </w:rPr>
        <w:t>objectifs</w:t>
      </w:r>
      <w:r w:rsidRPr="0004690B">
        <w:rPr>
          <w:rFonts w:asciiTheme="minorHAnsi" w:hAnsiTheme="minorHAnsi" w:cs="Calibri"/>
          <w:b/>
          <w:sz w:val="22"/>
          <w:szCs w:val="22"/>
        </w:rPr>
        <w:t xml:space="preserve"> 5, 6 et 7)</w:t>
      </w:r>
    </w:p>
    <w:p w:rsidR="00621FF2" w:rsidRDefault="00621FF2" w:rsidP="0004690B">
      <w:pPr>
        <w:ind w:left="360"/>
        <w:rPr>
          <w:rFonts w:asciiTheme="minorHAnsi" w:hAnsiTheme="minorHAnsi" w:cs="Calibri"/>
          <w:sz w:val="22"/>
          <w:szCs w:val="22"/>
        </w:rPr>
      </w:pPr>
      <w:r w:rsidRPr="00621FF2">
        <w:rPr>
          <w:rFonts w:asciiTheme="minorHAnsi" w:hAnsiTheme="minorHAnsi" w:cs="Calibri"/>
          <w:sz w:val="22"/>
          <w:szCs w:val="22"/>
        </w:rPr>
        <w:t xml:space="preserve">L’Open Budget Index (OBI) réalisé en 2015 par l’International Budget </w:t>
      </w:r>
      <w:proofErr w:type="spellStart"/>
      <w:r w:rsidRPr="00621FF2">
        <w:rPr>
          <w:rFonts w:asciiTheme="minorHAnsi" w:hAnsiTheme="minorHAnsi" w:cs="Calibri"/>
          <w:sz w:val="22"/>
          <w:szCs w:val="22"/>
        </w:rPr>
        <w:t>Partnership</w:t>
      </w:r>
      <w:proofErr w:type="spellEnd"/>
      <w:r w:rsidRPr="00621FF2">
        <w:rPr>
          <w:rFonts w:asciiTheme="minorHAnsi" w:hAnsiTheme="minorHAnsi" w:cs="Calibri"/>
          <w:sz w:val="22"/>
          <w:szCs w:val="22"/>
        </w:rPr>
        <w:t xml:space="preserve"> (IBP) et ses partenaires, n’accorde pas un rang honorable aux pays d’Afrique francophone, et plus spécifiquement aux pays d’Afrique Centrale ciblés par cette enquête sur </w:t>
      </w:r>
      <w:r>
        <w:rPr>
          <w:rFonts w:asciiTheme="minorHAnsi" w:hAnsiTheme="minorHAnsi" w:cs="Calibri"/>
          <w:sz w:val="22"/>
          <w:szCs w:val="22"/>
        </w:rPr>
        <w:t xml:space="preserve">la transparence budgétaire (Cameroun 44% ; RD Congo 39% ; </w:t>
      </w:r>
      <w:r w:rsidRPr="00621FF2">
        <w:rPr>
          <w:rFonts w:asciiTheme="minorHAnsi" w:hAnsiTheme="minorHAnsi" w:cs="Calibri"/>
          <w:sz w:val="22"/>
          <w:szCs w:val="22"/>
        </w:rPr>
        <w:t xml:space="preserve">Tchad 4%). Si ces scores traduisent le fait que les gouvernements de ces pays ne produisent pas totalement ou ne publient pas </w:t>
      </w:r>
      <w:r>
        <w:rPr>
          <w:rFonts w:asciiTheme="minorHAnsi" w:hAnsiTheme="minorHAnsi" w:cs="Calibri"/>
          <w:sz w:val="22"/>
          <w:szCs w:val="22"/>
        </w:rPr>
        <w:t>avec la régularité attendue</w:t>
      </w:r>
      <w:r w:rsidRPr="00621FF2">
        <w:rPr>
          <w:rFonts w:asciiTheme="minorHAnsi" w:hAnsiTheme="minorHAnsi" w:cs="Calibri"/>
          <w:sz w:val="22"/>
          <w:szCs w:val="22"/>
        </w:rPr>
        <w:t xml:space="preserve"> les 8 documents budgétaires clés, ils caractérisent du même coup les difficultés concrètes des citoyens, des médias et des organisations de la société civile à accéder aux informations publiq</w:t>
      </w:r>
      <w:r>
        <w:rPr>
          <w:rFonts w:asciiTheme="minorHAnsi" w:hAnsiTheme="minorHAnsi" w:cs="Calibri"/>
          <w:sz w:val="22"/>
          <w:szCs w:val="22"/>
        </w:rPr>
        <w:t>ues sur les finances publiques.</w:t>
      </w:r>
    </w:p>
    <w:p w:rsidR="00621FF2" w:rsidRPr="00621FF2" w:rsidRDefault="00621FF2" w:rsidP="0004690B">
      <w:pPr>
        <w:spacing w:before="120"/>
        <w:ind w:left="360"/>
        <w:rPr>
          <w:rFonts w:asciiTheme="minorHAnsi" w:hAnsiTheme="minorHAnsi" w:cs="Calibri"/>
          <w:sz w:val="22"/>
          <w:szCs w:val="22"/>
        </w:rPr>
      </w:pPr>
      <w:r>
        <w:rPr>
          <w:rFonts w:asciiTheme="minorHAnsi" w:hAnsiTheme="minorHAnsi" w:cs="Calibri"/>
          <w:sz w:val="22"/>
          <w:szCs w:val="22"/>
        </w:rPr>
        <w:t>Ces carences résultent</w:t>
      </w:r>
      <w:r w:rsidRPr="00621FF2">
        <w:rPr>
          <w:rFonts w:asciiTheme="minorHAnsi" w:hAnsiTheme="minorHAnsi" w:cs="Calibri"/>
          <w:sz w:val="22"/>
          <w:szCs w:val="22"/>
        </w:rPr>
        <w:t xml:space="preserve"> de la part des institutions publiques d’une absence ou d’une insuffisance de stratégie pour mettre l’information à la disposition des citoyens, pour encourager leur participation et engagement légitime à la gestion courante des politiques publiques, dont les budgets publics sont la déclinaison chiffrée. Et pourtant, il est notoire que les gouvernements, les administrations publiques et les partenaires techniques au développement pour ne citer que celles-là, </w:t>
      </w:r>
      <w:r>
        <w:rPr>
          <w:rFonts w:asciiTheme="minorHAnsi" w:hAnsiTheme="minorHAnsi" w:cs="Calibri"/>
          <w:sz w:val="22"/>
          <w:szCs w:val="22"/>
        </w:rPr>
        <w:t xml:space="preserve">diffusent de </w:t>
      </w:r>
      <w:r w:rsidR="004B2546">
        <w:rPr>
          <w:rFonts w:asciiTheme="minorHAnsi" w:hAnsiTheme="minorHAnsi" w:cs="Calibri"/>
          <w:sz w:val="22"/>
          <w:szCs w:val="22"/>
        </w:rPr>
        <w:t>l’information</w:t>
      </w:r>
      <w:r w:rsidRPr="00621FF2">
        <w:rPr>
          <w:rFonts w:asciiTheme="minorHAnsi" w:hAnsiTheme="minorHAnsi" w:cs="Calibri"/>
          <w:sz w:val="22"/>
          <w:szCs w:val="22"/>
        </w:rPr>
        <w:t xml:space="preserve"> et souvent en </w:t>
      </w:r>
      <w:r>
        <w:rPr>
          <w:rFonts w:asciiTheme="minorHAnsi" w:hAnsiTheme="minorHAnsi" w:cs="Calibri"/>
          <w:sz w:val="22"/>
          <w:szCs w:val="22"/>
        </w:rPr>
        <w:t xml:space="preserve">font </w:t>
      </w:r>
      <w:r w:rsidRPr="00621FF2">
        <w:rPr>
          <w:rFonts w:asciiTheme="minorHAnsi" w:hAnsiTheme="minorHAnsi" w:cs="Calibri"/>
          <w:sz w:val="22"/>
          <w:szCs w:val="22"/>
        </w:rPr>
        <w:lastRenderedPageBreak/>
        <w:t xml:space="preserve">usage chacun suivant ses capacités propres, </w:t>
      </w:r>
      <w:r>
        <w:rPr>
          <w:rFonts w:asciiTheme="minorHAnsi" w:hAnsiTheme="minorHAnsi" w:cs="Calibri"/>
          <w:sz w:val="22"/>
          <w:szCs w:val="22"/>
        </w:rPr>
        <w:t>utilisant le potentiel et les</w:t>
      </w:r>
      <w:r w:rsidRPr="00621FF2">
        <w:rPr>
          <w:rFonts w:asciiTheme="minorHAnsi" w:hAnsiTheme="minorHAnsi" w:cs="Calibri"/>
          <w:sz w:val="22"/>
          <w:szCs w:val="22"/>
        </w:rPr>
        <w:t xml:space="preserve"> opportunités qu’offre Internet et ses corollaires.</w:t>
      </w:r>
    </w:p>
    <w:p w:rsidR="00621FF2" w:rsidRPr="00621FF2" w:rsidRDefault="004B2546" w:rsidP="0004690B">
      <w:pPr>
        <w:spacing w:before="120"/>
        <w:ind w:left="360"/>
        <w:rPr>
          <w:rFonts w:asciiTheme="minorHAnsi" w:hAnsiTheme="minorHAnsi" w:cs="Calibri"/>
          <w:sz w:val="22"/>
          <w:szCs w:val="22"/>
        </w:rPr>
      </w:pPr>
      <w:r>
        <w:rPr>
          <w:rFonts w:asciiTheme="minorHAnsi" w:hAnsiTheme="minorHAnsi" w:cs="Calibri"/>
          <w:sz w:val="22"/>
          <w:szCs w:val="22"/>
        </w:rPr>
        <w:t>En se fondant</w:t>
      </w:r>
      <w:r w:rsidR="00621FF2" w:rsidRPr="00621FF2">
        <w:rPr>
          <w:rFonts w:asciiTheme="minorHAnsi" w:hAnsiTheme="minorHAnsi" w:cs="Calibri"/>
          <w:sz w:val="22"/>
          <w:szCs w:val="22"/>
        </w:rPr>
        <w:t xml:space="preserve"> sur cette hypothèse, il s’agira dans </w:t>
      </w:r>
      <w:r>
        <w:rPr>
          <w:rFonts w:asciiTheme="minorHAnsi" w:hAnsiTheme="minorHAnsi" w:cs="Calibri"/>
          <w:sz w:val="22"/>
          <w:szCs w:val="22"/>
        </w:rPr>
        <w:t>ce module</w:t>
      </w:r>
      <w:r w:rsidR="00621FF2" w:rsidRPr="00621FF2">
        <w:rPr>
          <w:rFonts w:asciiTheme="minorHAnsi" w:hAnsiTheme="minorHAnsi" w:cs="Calibri"/>
          <w:sz w:val="22"/>
          <w:szCs w:val="22"/>
        </w:rPr>
        <w:t xml:space="preserve">, de partager avec les participants les outils et les méthodes à travers lesquels on peut faire une recherche et une collecte de ce type d’information, en même temps que </w:t>
      </w:r>
      <w:r w:rsidR="00C21DB1">
        <w:rPr>
          <w:rFonts w:asciiTheme="minorHAnsi" w:hAnsiTheme="minorHAnsi" w:cs="Calibri"/>
          <w:sz w:val="22"/>
          <w:szCs w:val="22"/>
        </w:rPr>
        <w:t>seront présentées</w:t>
      </w:r>
      <w:r w:rsidR="00621FF2" w:rsidRPr="00621FF2">
        <w:rPr>
          <w:rFonts w:asciiTheme="minorHAnsi" w:hAnsiTheme="minorHAnsi" w:cs="Calibri"/>
          <w:sz w:val="22"/>
          <w:szCs w:val="22"/>
        </w:rPr>
        <w:t xml:space="preserve"> les analyses possibles, autant que les possibilités « Online » qui s’offrent aux organisations de la société civile et aux citoyens pour contribuer à l’amélioration de la transparence des finances publiques dans leur pays. </w:t>
      </w:r>
    </w:p>
    <w:p w:rsidR="00621FF2" w:rsidRPr="00621FF2" w:rsidRDefault="00621FF2" w:rsidP="0004690B">
      <w:pPr>
        <w:spacing w:before="120"/>
        <w:ind w:left="360"/>
        <w:rPr>
          <w:rFonts w:asciiTheme="minorHAnsi" w:hAnsiTheme="minorHAnsi" w:cs="Calibri"/>
          <w:sz w:val="22"/>
          <w:szCs w:val="22"/>
        </w:rPr>
      </w:pPr>
      <w:r w:rsidRPr="00621FF2">
        <w:rPr>
          <w:rFonts w:asciiTheme="minorHAnsi" w:hAnsiTheme="minorHAnsi" w:cs="Calibri"/>
          <w:sz w:val="22"/>
          <w:szCs w:val="22"/>
        </w:rPr>
        <w:t xml:space="preserve">En prenant en compte </w:t>
      </w:r>
      <w:r w:rsidR="004B2546">
        <w:rPr>
          <w:rFonts w:asciiTheme="minorHAnsi" w:hAnsiTheme="minorHAnsi" w:cs="Calibri"/>
          <w:sz w:val="22"/>
          <w:szCs w:val="22"/>
        </w:rPr>
        <w:t>le niveau</w:t>
      </w:r>
      <w:r w:rsidRPr="00621FF2">
        <w:rPr>
          <w:rFonts w:asciiTheme="minorHAnsi" w:hAnsiTheme="minorHAnsi" w:cs="Calibri"/>
          <w:sz w:val="22"/>
          <w:szCs w:val="22"/>
        </w:rPr>
        <w:t xml:space="preserve"> technique des participants, </w:t>
      </w:r>
      <w:r w:rsidR="004B2546">
        <w:rPr>
          <w:rFonts w:asciiTheme="minorHAnsi" w:hAnsiTheme="minorHAnsi" w:cs="Calibri"/>
          <w:sz w:val="22"/>
          <w:szCs w:val="22"/>
        </w:rPr>
        <w:t>les animateurs s’emploieront à faciliter ce</w:t>
      </w:r>
      <w:r w:rsidRPr="00621FF2">
        <w:rPr>
          <w:rFonts w:asciiTheme="minorHAnsi" w:hAnsiTheme="minorHAnsi" w:cs="Calibri"/>
          <w:sz w:val="22"/>
          <w:szCs w:val="22"/>
        </w:rPr>
        <w:t xml:space="preserve"> </w:t>
      </w:r>
      <w:r w:rsidR="004B2546">
        <w:rPr>
          <w:rFonts w:asciiTheme="minorHAnsi" w:hAnsiTheme="minorHAnsi" w:cs="Calibri"/>
          <w:sz w:val="22"/>
          <w:szCs w:val="22"/>
        </w:rPr>
        <w:t>module</w:t>
      </w:r>
      <w:r w:rsidRPr="00621FF2">
        <w:rPr>
          <w:rFonts w:asciiTheme="minorHAnsi" w:hAnsiTheme="minorHAnsi" w:cs="Calibri"/>
          <w:sz w:val="22"/>
          <w:szCs w:val="22"/>
        </w:rPr>
        <w:t xml:space="preserve"> en insistant sur les outils couramment utilis</w:t>
      </w:r>
      <w:r>
        <w:rPr>
          <w:rFonts w:asciiTheme="minorHAnsi" w:hAnsiTheme="minorHAnsi" w:cs="Calibri"/>
          <w:sz w:val="22"/>
          <w:szCs w:val="22"/>
        </w:rPr>
        <w:t>és</w:t>
      </w:r>
      <w:r w:rsidRPr="00621FF2">
        <w:rPr>
          <w:rFonts w:asciiTheme="minorHAnsi" w:hAnsiTheme="minorHAnsi" w:cs="Calibri"/>
          <w:sz w:val="22"/>
          <w:szCs w:val="22"/>
        </w:rPr>
        <w:t xml:space="preserve"> comme </w:t>
      </w:r>
      <w:r>
        <w:rPr>
          <w:rFonts w:asciiTheme="minorHAnsi" w:hAnsiTheme="minorHAnsi" w:cs="Calibri"/>
          <w:sz w:val="22"/>
          <w:szCs w:val="22"/>
        </w:rPr>
        <w:t>« </w:t>
      </w:r>
      <w:r w:rsidRPr="00621FF2">
        <w:rPr>
          <w:rFonts w:asciiTheme="minorHAnsi" w:hAnsiTheme="minorHAnsi" w:cs="Calibri"/>
          <w:sz w:val="22"/>
          <w:szCs w:val="22"/>
        </w:rPr>
        <w:t>Google Recherche</w:t>
      </w:r>
      <w:r>
        <w:rPr>
          <w:rFonts w:asciiTheme="minorHAnsi" w:hAnsiTheme="minorHAnsi" w:cs="Calibri"/>
          <w:sz w:val="22"/>
          <w:szCs w:val="22"/>
        </w:rPr>
        <w:t> »</w:t>
      </w:r>
      <w:r w:rsidRPr="00621FF2">
        <w:rPr>
          <w:rFonts w:asciiTheme="minorHAnsi" w:hAnsiTheme="minorHAnsi" w:cs="Calibri"/>
          <w:sz w:val="22"/>
          <w:szCs w:val="22"/>
        </w:rPr>
        <w:t xml:space="preserve"> dans ces fonctions avancées et de raffinement, les outils d’extraction des données et d’analyse (Open </w:t>
      </w:r>
      <w:proofErr w:type="spellStart"/>
      <w:r w:rsidRPr="00621FF2">
        <w:rPr>
          <w:rFonts w:asciiTheme="minorHAnsi" w:hAnsiTheme="minorHAnsi" w:cs="Calibri"/>
          <w:sz w:val="22"/>
          <w:szCs w:val="22"/>
        </w:rPr>
        <w:t>Refine</w:t>
      </w:r>
      <w:proofErr w:type="spellEnd"/>
      <w:r w:rsidRPr="00621FF2">
        <w:rPr>
          <w:rFonts w:asciiTheme="minorHAnsi" w:hAnsiTheme="minorHAnsi" w:cs="Calibri"/>
          <w:sz w:val="22"/>
          <w:szCs w:val="22"/>
        </w:rPr>
        <w:t>, Atlas, etc.) avec le souci de la facilité d’utilisation pour l’obtention de résultats rapides.</w:t>
      </w:r>
    </w:p>
    <w:p w:rsidR="00EB2A57" w:rsidRPr="00EB2A57" w:rsidRDefault="00EB2A57" w:rsidP="0004690B">
      <w:pPr>
        <w:spacing w:before="120" w:after="60"/>
        <w:ind w:left="360"/>
        <w:rPr>
          <w:rFonts w:asciiTheme="minorHAnsi" w:hAnsiTheme="minorHAnsi" w:cs="Calibri"/>
          <w:sz w:val="22"/>
          <w:szCs w:val="22"/>
        </w:rPr>
      </w:pPr>
      <w:r w:rsidRPr="00CC2986">
        <w:rPr>
          <w:rFonts w:asciiTheme="minorHAnsi" w:hAnsiTheme="minorHAnsi" w:cs="Calibri"/>
          <w:sz w:val="22"/>
          <w:szCs w:val="22"/>
          <w:u w:val="single"/>
        </w:rPr>
        <w:t>Animateurs</w:t>
      </w:r>
      <w:r w:rsidRPr="00EB2A57">
        <w:rPr>
          <w:rFonts w:asciiTheme="minorHAnsi" w:hAnsiTheme="minorHAnsi" w:cs="Calibri"/>
          <w:sz w:val="22"/>
          <w:szCs w:val="22"/>
        </w:rPr>
        <w:t xml:space="preserve"> :</w:t>
      </w:r>
    </w:p>
    <w:p w:rsidR="00EB2A57" w:rsidRDefault="00EB2A57" w:rsidP="0004690B">
      <w:pPr>
        <w:pStyle w:val="Paragraphedeliste"/>
        <w:numPr>
          <w:ilvl w:val="0"/>
          <w:numId w:val="47"/>
        </w:numPr>
        <w:spacing w:after="60"/>
        <w:ind w:left="1074" w:hanging="357"/>
        <w:contextualSpacing w:val="0"/>
        <w:rPr>
          <w:rFonts w:asciiTheme="minorHAnsi" w:hAnsiTheme="minorHAnsi" w:cs="Calibri"/>
          <w:sz w:val="22"/>
          <w:szCs w:val="22"/>
        </w:rPr>
      </w:pPr>
      <w:proofErr w:type="spellStart"/>
      <w:r>
        <w:rPr>
          <w:rFonts w:asciiTheme="minorHAnsi" w:hAnsiTheme="minorHAnsi" w:cs="Calibri"/>
          <w:sz w:val="22"/>
          <w:szCs w:val="22"/>
        </w:rPr>
        <w:t>AfroLeadership</w:t>
      </w:r>
      <w:proofErr w:type="spellEnd"/>
      <w:r>
        <w:rPr>
          <w:rFonts w:asciiTheme="minorHAnsi" w:hAnsiTheme="minorHAnsi" w:cs="Calibri"/>
          <w:sz w:val="22"/>
          <w:szCs w:val="22"/>
        </w:rPr>
        <w:t xml:space="preserve"> -</w:t>
      </w:r>
      <w:r w:rsidRPr="00EB2A57">
        <w:rPr>
          <w:rFonts w:asciiTheme="minorHAnsi" w:hAnsiTheme="minorHAnsi" w:cs="Calibri"/>
          <w:sz w:val="22"/>
          <w:szCs w:val="22"/>
        </w:rPr>
        <w:t xml:space="preserve"> </w:t>
      </w:r>
      <w:proofErr w:type="spellStart"/>
      <w:r w:rsidRPr="00EB2A57">
        <w:rPr>
          <w:rFonts w:asciiTheme="minorHAnsi" w:hAnsiTheme="minorHAnsi" w:cs="Calibri"/>
          <w:sz w:val="22"/>
          <w:szCs w:val="22"/>
        </w:rPr>
        <w:t>Promoting</w:t>
      </w:r>
      <w:proofErr w:type="spellEnd"/>
      <w:r w:rsidRPr="00EB2A57">
        <w:rPr>
          <w:rFonts w:asciiTheme="minorHAnsi" w:hAnsiTheme="minorHAnsi" w:cs="Calibri"/>
          <w:sz w:val="22"/>
          <w:szCs w:val="22"/>
        </w:rPr>
        <w:t xml:space="preserve"> Data </w:t>
      </w:r>
      <w:proofErr w:type="spellStart"/>
      <w:r w:rsidRPr="00EB2A57">
        <w:rPr>
          <w:rFonts w:asciiTheme="minorHAnsi" w:hAnsiTheme="minorHAnsi" w:cs="Calibri"/>
          <w:sz w:val="22"/>
          <w:szCs w:val="22"/>
        </w:rPr>
        <w:t>Revolution</w:t>
      </w:r>
      <w:proofErr w:type="spellEnd"/>
      <w:r w:rsidRPr="00EB2A57">
        <w:rPr>
          <w:rFonts w:asciiTheme="minorHAnsi" w:hAnsiTheme="minorHAnsi" w:cs="Calibri"/>
          <w:sz w:val="22"/>
          <w:szCs w:val="22"/>
        </w:rPr>
        <w:t xml:space="preserve"> in </w:t>
      </w:r>
      <w:proofErr w:type="spellStart"/>
      <w:r w:rsidRPr="00EB2A57">
        <w:rPr>
          <w:rFonts w:asciiTheme="minorHAnsi" w:hAnsiTheme="minorHAnsi" w:cs="Calibri"/>
          <w:sz w:val="22"/>
          <w:szCs w:val="22"/>
        </w:rPr>
        <w:t>Africa</w:t>
      </w:r>
      <w:proofErr w:type="spellEnd"/>
      <w:r>
        <w:rPr>
          <w:rFonts w:asciiTheme="minorHAnsi" w:hAnsiTheme="minorHAnsi" w:cs="Calibri"/>
          <w:sz w:val="22"/>
          <w:szCs w:val="22"/>
        </w:rPr>
        <w:t> </w:t>
      </w:r>
      <w:r w:rsidR="00BF5ADC">
        <w:rPr>
          <w:rFonts w:asciiTheme="minorHAnsi" w:hAnsiTheme="minorHAnsi" w:cs="Calibri"/>
          <w:sz w:val="22"/>
          <w:szCs w:val="22"/>
        </w:rPr>
        <w:t xml:space="preserve">(Cameroun) </w:t>
      </w:r>
      <w:r>
        <w:rPr>
          <w:rFonts w:asciiTheme="minorHAnsi" w:hAnsiTheme="minorHAnsi" w:cs="Calibri"/>
          <w:sz w:val="22"/>
          <w:szCs w:val="22"/>
        </w:rPr>
        <w:t xml:space="preserve">: mieux savoir débusquer l’information financière </w:t>
      </w:r>
      <w:r w:rsidRPr="00EB2A57">
        <w:rPr>
          <w:rFonts w:asciiTheme="minorHAnsi" w:hAnsiTheme="minorHAnsi" w:cs="Calibri"/>
          <w:sz w:val="22"/>
          <w:szCs w:val="22"/>
        </w:rPr>
        <w:t>à travers le potentiel ouvert par les technologies de l’information et de la communication</w:t>
      </w:r>
      <w:r w:rsidR="00BF5ADC">
        <w:rPr>
          <w:rFonts w:asciiTheme="minorHAnsi" w:hAnsiTheme="minorHAnsi" w:cs="Calibri"/>
          <w:sz w:val="22"/>
          <w:szCs w:val="22"/>
        </w:rPr>
        <w:t> ;</w:t>
      </w:r>
    </w:p>
    <w:p w:rsidR="00EB2A57" w:rsidRPr="00EB2A57" w:rsidRDefault="00EB2A57" w:rsidP="0004690B">
      <w:pPr>
        <w:pStyle w:val="Paragraphedeliste"/>
        <w:numPr>
          <w:ilvl w:val="0"/>
          <w:numId w:val="47"/>
        </w:numPr>
        <w:spacing w:after="200"/>
        <w:ind w:left="1080"/>
        <w:rPr>
          <w:rFonts w:asciiTheme="minorHAnsi" w:hAnsiTheme="minorHAnsi" w:cs="Calibri"/>
          <w:sz w:val="22"/>
          <w:szCs w:val="22"/>
        </w:rPr>
      </w:pPr>
      <w:r>
        <w:rPr>
          <w:rFonts w:asciiTheme="minorHAnsi" w:hAnsiTheme="minorHAnsi" w:cs="Calibri"/>
          <w:sz w:val="22"/>
          <w:szCs w:val="22"/>
        </w:rPr>
        <w:t xml:space="preserve">Pôle Dakar : bonnes pratiques </w:t>
      </w:r>
      <w:r w:rsidR="00CC2986">
        <w:rPr>
          <w:rFonts w:asciiTheme="minorHAnsi" w:hAnsiTheme="minorHAnsi" w:cs="Calibri"/>
          <w:sz w:val="22"/>
          <w:szCs w:val="22"/>
        </w:rPr>
        <w:t>en matière de</w:t>
      </w:r>
      <w:r>
        <w:rPr>
          <w:rFonts w:asciiTheme="minorHAnsi" w:hAnsiTheme="minorHAnsi" w:cs="Calibri"/>
          <w:sz w:val="22"/>
          <w:szCs w:val="22"/>
        </w:rPr>
        <w:t xml:space="preserve"> </w:t>
      </w:r>
      <w:r w:rsidR="00CC2986">
        <w:rPr>
          <w:rFonts w:asciiTheme="minorHAnsi" w:hAnsiTheme="minorHAnsi" w:cs="Calibri"/>
          <w:sz w:val="22"/>
          <w:szCs w:val="22"/>
        </w:rPr>
        <w:t>divulgation et d’exploitation des données budgétaires et financières</w:t>
      </w:r>
      <w:r w:rsidR="00BF5ADC">
        <w:rPr>
          <w:rFonts w:asciiTheme="minorHAnsi" w:hAnsiTheme="minorHAnsi" w:cs="Calibri"/>
          <w:sz w:val="22"/>
          <w:szCs w:val="22"/>
        </w:rPr>
        <w:t>.</w:t>
      </w:r>
    </w:p>
    <w:p w:rsidR="00FF086E" w:rsidRPr="00FF086E" w:rsidRDefault="00FF086E" w:rsidP="0004690B">
      <w:pPr>
        <w:pStyle w:val="Paragraphedeliste"/>
        <w:ind w:left="360"/>
        <w:rPr>
          <w:rFonts w:asciiTheme="minorHAnsi" w:hAnsiTheme="minorHAnsi" w:cs="Calibri"/>
          <w:sz w:val="22"/>
          <w:szCs w:val="22"/>
        </w:rPr>
      </w:pPr>
    </w:p>
    <w:p w:rsidR="00FF086E" w:rsidRPr="0004690B" w:rsidRDefault="00FF086E" w:rsidP="0004690B">
      <w:pPr>
        <w:pStyle w:val="Paragraphedeliste"/>
        <w:numPr>
          <w:ilvl w:val="0"/>
          <w:numId w:val="44"/>
        </w:numPr>
        <w:spacing w:after="60"/>
        <w:ind w:left="354" w:hanging="357"/>
        <w:contextualSpacing w:val="0"/>
        <w:rPr>
          <w:rFonts w:asciiTheme="minorHAnsi" w:hAnsiTheme="minorHAnsi" w:cs="Calibri"/>
          <w:b/>
          <w:sz w:val="22"/>
          <w:szCs w:val="22"/>
        </w:rPr>
      </w:pPr>
      <w:r w:rsidRPr="0004690B">
        <w:rPr>
          <w:rFonts w:asciiTheme="minorHAnsi" w:hAnsiTheme="minorHAnsi" w:cs="Calibri"/>
          <w:b/>
          <w:sz w:val="22"/>
          <w:szCs w:val="22"/>
        </w:rPr>
        <w:t xml:space="preserve">Module 4 : </w:t>
      </w:r>
      <w:r w:rsidR="00AD31EA" w:rsidRPr="0004690B">
        <w:rPr>
          <w:rFonts w:asciiTheme="minorHAnsi" w:hAnsiTheme="minorHAnsi" w:cs="Calibri"/>
          <w:b/>
          <w:i/>
          <w:sz w:val="22"/>
          <w:szCs w:val="22"/>
        </w:rPr>
        <w:t>« C</w:t>
      </w:r>
      <w:r w:rsidRPr="0004690B">
        <w:rPr>
          <w:rFonts w:asciiTheme="minorHAnsi" w:hAnsiTheme="minorHAnsi" w:cs="Calibri"/>
          <w:b/>
          <w:i/>
          <w:sz w:val="22"/>
          <w:szCs w:val="22"/>
        </w:rPr>
        <w:t>ontribution des OSC à la mise en place de budgets-citoyen véritablement accessibles, compréhensibles et transparents : exemple</w:t>
      </w:r>
      <w:r w:rsidR="00AD31EA" w:rsidRPr="0004690B">
        <w:rPr>
          <w:rFonts w:asciiTheme="minorHAnsi" w:hAnsiTheme="minorHAnsi" w:cs="Calibri"/>
          <w:b/>
          <w:i/>
          <w:sz w:val="22"/>
          <w:szCs w:val="22"/>
        </w:rPr>
        <w:t xml:space="preserve"> du Mali et diverses</w:t>
      </w:r>
      <w:r w:rsidRPr="0004690B">
        <w:rPr>
          <w:rFonts w:asciiTheme="minorHAnsi" w:hAnsiTheme="minorHAnsi" w:cs="Calibri"/>
          <w:b/>
          <w:i/>
          <w:sz w:val="22"/>
          <w:szCs w:val="22"/>
        </w:rPr>
        <w:t xml:space="preserve"> bonnes pratiques</w:t>
      </w:r>
      <w:r w:rsidR="0004690B" w:rsidRPr="0004690B">
        <w:rPr>
          <w:rFonts w:asciiTheme="minorHAnsi" w:hAnsiTheme="minorHAnsi" w:cs="Calibri"/>
          <w:b/>
          <w:i/>
          <w:sz w:val="22"/>
          <w:szCs w:val="22"/>
        </w:rPr>
        <w:t> »</w:t>
      </w:r>
      <w:r w:rsidRPr="0004690B">
        <w:rPr>
          <w:rFonts w:asciiTheme="minorHAnsi" w:hAnsiTheme="minorHAnsi" w:cs="Calibri"/>
          <w:b/>
          <w:sz w:val="22"/>
          <w:szCs w:val="22"/>
        </w:rPr>
        <w:t xml:space="preserve"> (objectifs 7 et 8)</w:t>
      </w:r>
      <w:r w:rsidR="00AD31EA" w:rsidRPr="0004690B">
        <w:rPr>
          <w:rFonts w:asciiTheme="minorHAnsi" w:hAnsiTheme="minorHAnsi" w:cs="Calibri"/>
          <w:b/>
          <w:sz w:val="22"/>
          <w:szCs w:val="22"/>
        </w:rPr>
        <w:t>.</w:t>
      </w:r>
    </w:p>
    <w:p w:rsidR="00AD31EA" w:rsidRPr="00AD31EA" w:rsidRDefault="00AD31EA" w:rsidP="0004690B">
      <w:pPr>
        <w:spacing w:before="120"/>
        <w:ind w:left="354"/>
        <w:rPr>
          <w:rFonts w:asciiTheme="minorHAnsi" w:hAnsiTheme="minorHAnsi" w:cs="Calibri"/>
          <w:sz w:val="22"/>
          <w:szCs w:val="22"/>
        </w:rPr>
      </w:pPr>
      <w:r>
        <w:rPr>
          <w:rFonts w:asciiTheme="minorHAnsi" w:hAnsiTheme="minorHAnsi" w:cs="Calibri"/>
          <w:sz w:val="22"/>
          <w:szCs w:val="22"/>
        </w:rPr>
        <w:t>Le Mali a été un des premiers pays francophones d’Afrique à</w:t>
      </w:r>
      <w:r w:rsidRPr="00AD31EA">
        <w:rPr>
          <w:rFonts w:asciiTheme="minorHAnsi" w:hAnsiTheme="minorHAnsi" w:cs="Calibri"/>
          <w:sz w:val="22"/>
          <w:szCs w:val="22"/>
        </w:rPr>
        <w:t xml:space="preserve"> initi</w:t>
      </w:r>
      <w:r>
        <w:rPr>
          <w:rFonts w:asciiTheme="minorHAnsi" w:hAnsiTheme="minorHAnsi" w:cs="Calibri"/>
          <w:sz w:val="22"/>
          <w:szCs w:val="22"/>
        </w:rPr>
        <w:t>er, dès 2011,</w:t>
      </w:r>
      <w:r w:rsidRPr="00AD31EA">
        <w:rPr>
          <w:rFonts w:asciiTheme="minorHAnsi" w:hAnsiTheme="minorHAnsi" w:cs="Calibri"/>
          <w:sz w:val="22"/>
          <w:szCs w:val="22"/>
        </w:rPr>
        <w:t xml:space="preserve"> l’élaboration et la dissémination du budget citoyen en collaboration avec des ONG nationales</w:t>
      </w:r>
      <w:r>
        <w:rPr>
          <w:rFonts w:asciiTheme="minorHAnsi" w:hAnsiTheme="minorHAnsi" w:cs="Calibri"/>
          <w:sz w:val="22"/>
          <w:szCs w:val="22"/>
        </w:rPr>
        <w:t xml:space="preserve"> et avec l’appui de IBP</w:t>
      </w:r>
      <w:r w:rsidRPr="00AD31EA">
        <w:rPr>
          <w:rFonts w:asciiTheme="minorHAnsi" w:hAnsiTheme="minorHAnsi" w:cs="Calibri"/>
          <w:sz w:val="22"/>
          <w:szCs w:val="22"/>
        </w:rPr>
        <w:t>.</w:t>
      </w:r>
    </w:p>
    <w:p w:rsidR="00AD31EA" w:rsidRPr="00AD31EA" w:rsidRDefault="00AD31EA" w:rsidP="0004690B">
      <w:pPr>
        <w:spacing w:before="120"/>
        <w:ind w:left="354"/>
        <w:rPr>
          <w:rFonts w:asciiTheme="minorHAnsi" w:hAnsiTheme="minorHAnsi" w:cs="Calibri"/>
          <w:sz w:val="22"/>
          <w:szCs w:val="22"/>
        </w:rPr>
      </w:pPr>
      <w:r>
        <w:rPr>
          <w:rFonts w:asciiTheme="minorHAnsi" w:hAnsiTheme="minorHAnsi" w:cs="Calibri"/>
          <w:sz w:val="22"/>
          <w:szCs w:val="22"/>
        </w:rPr>
        <w:t>L</w:t>
      </w:r>
      <w:r w:rsidRPr="00AD31EA">
        <w:rPr>
          <w:rFonts w:asciiTheme="minorHAnsi" w:hAnsiTheme="minorHAnsi" w:cs="Calibri"/>
          <w:sz w:val="22"/>
          <w:szCs w:val="22"/>
        </w:rPr>
        <w:t xml:space="preserve">e budget </w:t>
      </w:r>
      <w:r>
        <w:rPr>
          <w:rFonts w:asciiTheme="minorHAnsi" w:hAnsiTheme="minorHAnsi" w:cs="Calibri"/>
          <w:sz w:val="22"/>
          <w:szCs w:val="22"/>
        </w:rPr>
        <w:t>citoyen</w:t>
      </w:r>
      <w:r w:rsidRPr="00AD31EA">
        <w:rPr>
          <w:rFonts w:asciiTheme="minorHAnsi" w:hAnsiTheme="minorHAnsi" w:cs="Calibri"/>
          <w:sz w:val="22"/>
          <w:szCs w:val="22"/>
        </w:rPr>
        <w:t xml:space="preserve"> est un document qui cherche à expliquer, </w:t>
      </w:r>
      <w:r>
        <w:rPr>
          <w:rFonts w:asciiTheme="minorHAnsi" w:hAnsiTheme="minorHAnsi" w:cs="Calibri"/>
          <w:sz w:val="22"/>
          <w:szCs w:val="22"/>
        </w:rPr>
        <w:t>sous une</w:t>
      </w:r>
      <w:r w:rsidRPr="00AD31EA">
        <w:rPr>
          <w:rFonts w:asciiTheme="minorHAnsi" w:hAnsiTheme="minorHAnsi" w:cs="Calibri"/>
          <w:sz w:val="22"/>
          <w:szCs w:val="22"/>
        </w:rPr>
        <w:t xml:space="preserve"> forme simple, l’origine, l’exécution et la finalité des ressources publiques. Le but est d’exposer facilement la façon dont le gouvernement prétend collecter les recettes pour financer ses diverses activités et la façon dont il envisage dépenser ces ressources pour atteindre les objectifs qu’il s’est fixé</w:t>
      </w:r>
      <w:r>
        <w:rPr>
          <w:rFonts w:asciiTheme="minorHAnsi" w:hAnsiTheme="minorHAnsi" w:cs="Calibri"/>
          <w:sz w:val="22"/>
          <w:szCs w:val="22"/>
        </w:rPr>
        <w:t>.</w:t>
      </w:r>
      <w:r w:rsidRPr="00AD31EA">
        <w:rPr>
          <w:rFonts w:asciiTheme="minorHAnsi" w:hAnsiTheme="minorHAnsi" w:cs="Calibri"/>
          <w:sz w:val="22"/>
          <w:szCs w:val="22"/>
        </w:rPr>
        <w:t xml:space="preserve"> </w:t>
      </w:r>
    </w:p>
    <w:p w:rsidR="00AD31EA" w:rsidRPr="00AD31EA" w:rsidRDefault="00AD31EA" w:rsidP="0004690B">
      <w:pPr>
        <w:spacing w:before="120"/>
        <w:ind w:left="354"/>
        <w:rPr>
          <w:rFonts w:asciiTheme="minorHAnsi" w:hAnsiTheme="minorHAnsi" w:cs="Calibri"/>
          <w:sz w:val="22"/>
          <w:szCs w:val="22"/>
        </w:rPr>
      </w:pPr>
      <w:r w:rsidRPr="00AD31EA">
        <w:rPr>
          <w:rFonts w:asciiTheme="minorHAnsi" w:hAnsiTheme="minorHAnsi" w:cs="Calibri"/>
          <w:sz w:val="22"/>
          <w:szCs w:val="22"/>
        </w:rPr>
        <w:t>Le budget des citoyens est aussi conçu pour encourager la transparence et l'accès à l'information budgétaire d'une manière qui permet à quiconque de comprendre comment le gouvernement recueille, distribue et ut</w:t>
      </w:r>
      <w:r>
        <w:rPr>
          <w:rFonts w:asciiTheme="minorHAnsi" w:hAnsiTheme="minorHAnsi" w:cs="Calibri"/>
          <w:sz w:val="22"/>
          <w:szCs w:val="22"/>
        </w:rPr>
        <w:t>ilise les ressources publiques.</w:t>
      </w:r>
    </w:p>
    <w:p w:rsidR="00CC2986" w:rsidRPr="00CC2986" w:rsidRDefault="00CC2986" w:rsidP="0004690B">
      <w:pPr>
        <w:spacing w:before="120" w:after="60"/>
        <w:ind w:left="354"/>
        <w:rPr>
          <w:rFonts w:asciiTheme="minorHAnsi" w:hAnsiTheme="minorHAnsi" w:cs="Calibri"/>
          <w:sz w:val="22"/>
          <w:szCs w:val="22"/>
        </w:rPr>
      </w:pPr>
      <w:r w:rsidRPr="00CC2986">
        <w:rPr>
          <w:rFonts w:asciiTheme="minorHAnsi" w:hAnsiTheme="minorHAnsi" w:cs="Calibri"/>
          <w:sz w:val="22"/>
          <w:szCs w:val="22"/>
          <w:u w:val="single"/>
        </w:rPr>
        <w:t>Animateurs</w:t>
      </w:r>
      <w:r w:rsidRPr="00CC2986">
        <w:rPr>
          <w:rFonts w:asciiTheme="minorHAnsi" w:hAnsiTheme="minorHAnsi" w:cs="Calibri"/>
          <w:sz w:val="22"/>
          <w:szCs w:val="22"/>
        </w:rPr>
        <w:t xml:space="preserve"> :</w:t>
      </w:r>
    </w:p>
    <w:p w:rsidR="00CC2986" w:rsidRPr="00BF5ADC" w:rsidRDefault="00BF5ADC" w:rsidP="00BF5ADC">
      <w:pPr>
        <w:pStyle w:val="Paragraphedeliste"/>
        <w:numPr>
          <w:ilvl w:val="0"/>
          <w:numId w:val="50"/>
        </w:numPr>
        <w:spacing w:after="60"/>
        <w:ind w:left="1071" w:hanging="357"/>
        <w:contextualSpacing w:val="0"/>
        <w:rPr>
          <w:rFonts w:asciiTheme="minorHAnsi" w:hAnsiTheme="minorHAnsi" w:cs="Calibri"/>
          <w:sz w:val="22"/>
          <w:szCs w:val="22"/>
        </w:rPr>
      </w:pPr>
      <w:r w:rsidRPr="00BF5ADC">
        <w:rPr>
          <w:rFonts w:asciiTheme="minorHAnsi" w:hAnsiTheme="minorHAnsi" w:cs="Calibri"/>
          <w:sz w:val="22"/>
          <w:szCs w:val="22"/>
        </w:rPr>
        <w:t>Groupe de suivi budgétaire :</w:t>
      </w:r>
      <w:r w:rsidR="00CC2986" w:rsidRPr="00BF5ADC">
        <w:rPr>
          <w:rFonts w:asciiTheme="minorHAnsi" w:hAnsiTheme="minorHAnsi" w:cs="Calibri"/>
          <w:sz w:val="22"/>
          <w:szCs w:val="22"/>
        </w:rPr>
        <w:t xml:space="preserve"> élaboration et diffusion des budgets-citoyen : implication des OSC, l’exemple malien</w:t>
      </w:r>
      <w:r>
        <w:rPr>
          <w:rFonts w:asciiTheme="minorHAnsi" w:hAnsiTheme="minorHAnsi" w:cs="Calibri"/>
          <w:sz w:val="22"/>
          <w:szCs w:val="22"/>
        </w:rPr>
        <w:t> ;</w:t>
      </w:r>
    </w:p>
    <w:p w:rsidR="00CC2986" w:rsidRPr="00CC2986" w:rsidRDefault="00CC2986" w:rsidP="00BF5ADC">
      <w:pPr>
        <w:pStyle w:val="Paragraphedeliste"/>
        <w:numPr>
          <w:ilvl w:val="0"/>
          <w:numId w:val="48"/>
        </w:numPr>
        <w:spacing w:before="60" w:after="200"/>
        <w:ind w:left="1071" w:hanging="357"/>
        <w:contextualSpacing w:val="0"/>
        <w:rPr>
          <w:rFonts w:asciiTheme="minorHAnsi" w:hAnsiTheme="minorHAnsi" w:cs="Calibri"/>
          <w:sz w:val="22"/>
          <w:szCs w:val="22"/>
        </w:rPr>
      </w:pPr>
      <w:r w:rsidRPr="00CC2986">
        <w:rPr>
          <w:rFonts w:asciiTheme="minorHAnsi" w:hAnsiTheme="minorHAnsi" w:cs="Calibri"/>
          <w:sz w:val="22"/>
          <w:szCs w:val="22"/>
        </w:rPr>
        <w:t>Pôle Dakar</w:t>
      </w:r>
      <w:r w:rsidR="00DE6F53">
        <w:rPr>
          <w:rFonts w:asciiTheme="minorHAnsi" w:hAnsiTheme="minorHAnsi" w:cs="Calibri"/>
          <w:sz w:val="22"/>
          <w:szCs w:val="22"/>
        </w:rPr>
        <w:t xml:space="preserve"> </w:t>
      </w:r>
      <w:r w:rsidRPr="00CC2986">
        <w:rPr>
          <w:rFonts w:asciiTheme="minorHAnsi" w:hAnsiTheme="minorHAnsi" w:cs="Calibri"/>
          <w:sz w:val="22"/>
          <w:szCs w:val="22"/>
        </w:rPr>
        <w:t xml:space="preserve">: </w:t>
      </w:r>
      <w:bookmarkStart w:id="0" w:name="_GoBack"/>
      <w:r>
        <w:rPr>
          <w:rFonts w:asciiTheme="minorHAnsi" w:hAnsiTheme="minorHAnsi" w:cs="Calibri"/>
          <w:sz w:val="22"/>
          <w:szCs w:val="22"/>
        </w:rPr>
        <w:t xml:space="preserve">rendre les budgets citoyens véritablement accessibles et compréhensibles </w:t>
      </w:r>
      <w:r w:rsidR="0024445E">
        <w:rPr>
          <w:rFonts w:asciiTheme="minorHAnsi" w:hAnsiTheme="minorHAnsi" w:cs="Calibri"/>
          <w:sz w:val="22"/>
          <w:szCs w:val="22"/>
        </w:rPr>
        <w:t>du plus grand nombre</w:t>
      </w:r>
      <w:r>
        <w:rPr>
          <w:rFonts w:asciiTheme="minorHAnsi" w:hAnsiTheme="minorHAnsi" w:cs="Calibri"/>
          <w:sz w:val="22"/>
          <w:szCs w:val="22"/>
        </w:rPr>
        <w:t> : bonnes pratiques</w:t>
      </w:r>
      <w:bookmarkEnd w:id="0"/>
      <w:r w:rsidR="00BF5ADC">
        <w:rPr>
          <w:rFonts w:asciiTheme="minorHAnsi" w:hAnsiTheme="minorHAnsi" w:cs="Calibri"/>
          <w:sz w:val="22"/>
          <w:szCs w:val="22"/>
        </w:rPr>
        <w:t>.</w:t>
      </w:r>
    </w:p>
    <w:p w:rsidR="007C1CE7" w:rsidRPr="00957031" w:rsidRDefault="004A5AB4" w:rsidP="00C37484">
      <w:pPr>
        <w:pStyle w:val="Titre5"/>
      </w:pPr>
      <w:r>
        <w:t>V</w:t>
      </w:r>
      <w:r w:rsidR="00957031">
        <w:t xml:space="preserve">. </w:t>
      </w:r>
      <w:r w:rsidR="00483D59" w:rsidRPr="00957031">
        <w:t>C</w:t>
      </w:r>
      <w:r w:rsidR="00DC6BFB" w:rsidRPr="00957031">
        <w:t>alendrier</w:t>
      </w:r>
      <w:r w:rsidR="00483D59" w:rsidRPr="00957031">
        <w:t xml:space="preserve"> et financement</w:t>
      </w:r>
    </w:p>
    <w:p w:rsidR="00C2442F" w:rsidRDefault="00C2442F" w:rsidP="003D7BA5">
      <w:pPr>
        <w:rPr>
          <w:rFonts w:asciiTheme="minorHAnsi" w:hAnsiTheme="minorHAnsi" w:cs="Calibri"/>
          <w:b/>
          <w:sz w:val="22"/>
          <w:szCs w:val="22"/>
        </w:rPr>
      </w:pPr>
      <w:r>
        <w:rPr>
          <w:rFonts w:asciiTheme="minorHAnsi" w:hAnsiTheme="minorHAnsi" w:cs="Calibri"/>
          <w:sz w:val="22"/>
          <w:szCs w:val="22"/>
        </w:rPr>
        <w:t xml:space="preserve">L’atelier régional aura lieu à </w:t>
      </w:r>
      <w:r w:rsidRPr="00C2442F">
        <w:rPr>
          <w:rFonts w:asciiTheme="minorHAnsi" w:hAnsiTheme="minorHAnsi" w:cs="Calibri"/>
          <w:b/>
          <w:sz w:val="22"/>
          <w:szCs w:val="22"/>
        </w:rPr>
        <w:t>Douala – Cameroun</w:t>
      </w:r>
      <w:r>
        <w:rPr>
          <w:rFonts w:asciiTheme="minorHAnsi" w:hAnsiTheme="minorHAnsi" w:cs="Calibri"/>
          <w:sz w:val="22"/>
          <w:szCs w:val="22"/>
        </w:rPr>
        <w:t xml:space="preserve"> </w:t>
      </w:r>
      <w:r w:rsidRPr="00A96715">
        <w:rPr>
          <w:rFonts w:asciiTheme="minorHAnsi" w:hAnsiTheme="minorHAnsi" w:cs="Calibri"/>
          <w:b/>
          <w:sz w:val="22"/>
          <w:szCs w:val="22"/>
        </w:rPr>
        <w:t xml:space="preserve">du </w:t>
      </w:r>
      <w:r>
        <w:rPr>
          <w:rFonts w:asciiTheme="minorHAnsi" w:hAnsiTheme="minorHAnsi" w:cs="Calibri"/>
          <w:b/>
          <w:sz w:val="22"/>
          <w:szCs w:val="22"/>
        </w:rPr>
        <w:t>1</w:t>
      </w:r>
      <w:r w:rsidR="0021358C">
        <w:rPr>
          <w:rFonts w:asciiTheme="minorHAnsi" w:hAnsiTheme="minorHAnsi" w:cs="Calibri"/>
          <w:b/>
          <w:sz w:val="22"/>
          <w:szCs w:val="22"/>
        </w:rPr>
        <w:t>4</w:t>
      </w:r>
      <w:r w:rsidR="00F428A5">
        <w:rPr>
          <w:rFonts w:asciiTheme="minorHAnsi" w:hAnsiTheme="minorHAnsi" w:cs="Calibri"/>
          <w:b/>
          <w:sz w:val="22"/>
          <w:szCs w:val="22"/>
        </w:rPr>
        <w:t xml:space="preserve"> au 1</w:t>
      </w:r>
      <w:r w:rsidR="0021358C">
        <w:rPr>
          <w:rFonts w:asciiTheme="minorHAnsi" w:hAnsiTheme="minorHAnsi" w:cs="Calibri"/>
          <w:b/>
          <w:sz w:val="22"/>
          <w:szCs w:val="22"/>
        </w:rPr>
        <w:t>6</w:t>
      </w:r>
      <w:r w:rsidRPr="00A96715">
        <w:rPr>
          <w:rFonts w:asciiTheme="minorHAnsi" w:hAnsiTheme="minorHAnsi" w:cs="Calibri"/>
          <w:b/>
          <w:sz w:val="22"/>
          <w:szCs w:val="22"/>
        </w:rPr>
        <w:t xml:space="preserve"> </w:t>
      </w:r>
      <w:r w:rsidR="00F428A5">
        <w:rPr>
          <w:rFonts w:asciiTheme="minorHAnsi" w:hAnsiTheme="minorHAnsi" w:cs="Calibri"/>
          <w:b/>
          <w:sz w:val="22"/>
          <w:szCs w:val="22"/>
        </w:rPr>
        <w:t>novembre</w:t>
      </w:r>
      <w:r w:rsidRPr="00A96715">
        <w:rPr>
          <w:rFonts w:asciiTheme="minorHAnsi" w:hAnsiTheme="minorHAnsi" w:cs="Calibri"/>
          <w:b/>
          <w:sz w:val="22"/>
          <w:szCs w:val="22"/>
        </w:rPr>
        <w:t xml:space="preserve"> 2017</w:t>
      </w:r>
      <w:r>
        <w:rPr>
          <w:rFonts w:asciiTheme="minorHAnsi" w:hAnsiTheme="minorHAnsi" w:cs="Calibri"/>
          <w:b/>
          <w:sz w:val="22"/>
          <w:szCs w:val="22"/>
        </w:rPr>
        <w:t xml:space="preserve">. </w:t>
      </w:r>
    </w:p>
    <w:p w:rsidR="00274A0B" w:rsidRDefault="00274A0B" w:rsidP="003D7BA5">
      <w:pPr>
        <w:rPr>
          <w:rFonts w:asciiTheme="minorHAnsi" w:hAnsiTheme="minorHAnsi" w:cs="Calibri"/>
          <w:sz w:val="22"/>
          <w:szCs w:val="22"/>
          <w:u w:val="single"/>
        </w:rPr>
      </w:pPr>
    </w:p>
    <w:p w:rsidR="00985490" w:rsidRDefault="00C21DB1" w:rsidP="003D7BA5">
      <w:pPr>
        <w:rPr>
          <w:rFonts w:asciiTheme="minorHAnsi" w:hAnsiTheme="minorHAnsi" w:cstheme="minorHAnsi"/>
          <w:sz w:val="22"/>
          <w:szCs w:val="22"/>
          <w:lang w:val="fr-ML"/>
        </w:rPr>
      </w:pPr>
      <w:r>
        <w:rPr>
          <w:rFonts w:asciiTheme="minorHAnsi" w:hAnsiTheme="minorHAnsi" w:cstheme="minorHAnsi"/>
          <w:sz w:val="22"/>
          <w:szCs w:val="22"/>
          <w:lang w:val="fr-ML"/>
        </w:rPr>
        <w:t>L</w:t>
      </w:r>
      <w:r w:rsidR="00A32570">
        <w:rPr>
          <w:rFonts w:asciiTheme="minorHAnsi" w:hAnsiTheme="minorHAnsi" w:cstheme="minorHAnsi"/>
          <w:sz w:val="22"/>
          <w:szCs w:val="22"/>
          <w:lang w:val="fr-ML"/>
        </w:rPr>
        <w:t>es</w:t>
      </w:r>
      <w:r w:rsidR="00D21727">
        <w:rPr>
          <w:rFonts w:asciiTheme="minorHAnsi" w:hAnsiTheme="minorHAnsi" w:cstheme="minorHAnsi"/>
          <w:sz w:val="22"/>
          <w:szCs w:val="22"/>
          <w:lang w:val="fr-ML"/>
        </w:rPr>
        <w:t xml:space="preserve"> </w:t>
      </w:r>
      <w:r w:rsidR="00985490" w:rsidRPr="001A7B70">
        <w:rPr>
          <w:rFonts w:asciiTheme="minorHAnsi" w:hAnsiTheme="minorHAnsi" w:cstheme="minorHAnsi"/>
          <w:sz w:val="22"/>
          <w:szCs w:val="22"/>
          <w:lang w:val="fr-ML"/>
        </w:rPr>
        <w:t>frais de mission</w:t>
      </w:r>
      <w:r w:rsidR="00985490">
        <w:rPr>
          <w:rFonts w:asciiTheme="minorHAnsi" w:hAnsiTheme="minorHAnsi" w:cstheme="minorHAnsi"/>
          <w:sz w:val="22"/>
          <w:szCs w:val="22"/>
          <w:lang w:val="fr-ML"/>
        </w:rPr>
        <w:t xml:space="preserve"> </w:t>
      </w:r>
      <w:r w:rsidR="00985490" w:rsidRPr="001A7B70">
        <w:rPr>
          <w:rFonts w:asciiTheme="minorHAnsi" w:hAnsiTheme="minorHAnsi" w:cstheme="minorHAnsi"/>
          <w:sz w:val="22"/>
          <w:szCs w:val="22"/>
          <w:lang w:val="fr-ML"/>
        </w:rPr>
        <w:t>et de transport</w:t>
      </w:r>
      <w:r w:rsidR="00274A0B">
        <w:rPr>
          <w:rFonts w:asciiTheme="minorHAnsi" w:hAnsiTheme="minorHAnsi" w:cstheme="minorHAnsi"/>
          <w:sz w:val="22"/>
          <w:szCs w:val="22"/>
          <w:lang w:val="fr-ML"/>
        </w:rPr>
        <w:t xml:space="preserve"> </w:t>
      </w:r>
      <w:r>
        <w:rPr>
          <w:rFonts w:asciiTheme="minorHAnsi" w:hAnsiTheme="minorHAnsi" w:cstheme="minorHAnsi"/>
          <w:sz w:val="22"/>
          <w:szCs w:val="22"/>
          <w:lang w:val="fr-ML"/>
        </w:rPr>
        <w:t xml:space="preserve">des participants </w:t>
      </w:r>
      <w:r w:rsidR="00985490" w:rsidRPr="001A7B70">
        <w:rPr>
          <w:rFonts w:asciiTheme="minorHAnsi" w:hAnsiTheme="minorHAnsi" w:cstheme="minorHAnsi"/>
          <w:sz w:val="22"/>
          <w:szCs w:val="22"/>
          <w:lang w:val="fr-ML"/>
        </w:rPr>
        <w:t>sont pris en charge sur les crédits du projet PACIE</w:t>
      </w:r>
      <w:r w:rsidR="0016748B">
        <w:rPr>
          <w:rFonts w:asciiTheme="minorHAnsi" w:hAnsiTheme="minorHAnsi" w:cstheme="minorHAnsi"/>
          <w:sz w:val="22"/>
          <w:szCs w:val="22"/>
          <w:lang w:val="fr-ML"/>
        </w:rPr>
        <w:t xml:space="preserve"> volet « finances publiques »</w:t>
      </w:r>
      <w:r w:rsidR="00985490" w:rsidRPr="001A7B70">
        <w:rPr>
          <w:rFonts w:asciiTheme="minorHAnsi" w:hAnsiTheme="minorHAnsi" w:cstheme="minorHAnsi"/>
          <w:sz w:val="22"/>
          <w:szCs w:val="22"/>
          <w:lang w:val="fr-ML"/>
        </w:rPr>
        <w:t>.</w:t>
      </w:r>
    </w:p>
    <w:p w:rsidR="00985490" w:rsidRDefault="00985490" w:rsidP="003D7BA5">
      <w:pPr>
        <w:rPr>
          <w:rFonts w:asciiTheme="minorHAnsi" w:hAnsiTheme="minorHAnsi" w:cstheme="minorHAnsi"/>
          <w:sz w:val="22"/>
          <w:szCs w:val="22"/>
          <w:lang w:val="fr-ML"/>
        </w:rPr>
      </w:pPr>
    </w:p>
    <w:p w:rsidR="00F12BE5" w:rsidRPr="007070E0" w:rsidRDefault="00F12BE5" w:rsidP="007070E0"/>
    <w:sectPr w:rsidR="00F12BE5" w:rsidRPr="007070E0" w:rsidSect="0004690B">
      <w:headerReference w:type="default" r:id="rId12"/>
      <w:footerReference w:type="default" r:id="rId13"/>
      <w:pgSz w:w="11906" w:h="16838" w:code="9"/>
      <w:pgMar w:top="1135" w:right="1701" w:bottom="851"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AB5" w:rsidRDefault="00191AB5" w:rsidP="009326F0">
      <w:r>
        <w:separator/>
      </w:r>
    </w:p>
  </w:endnote>
  <w:endnote w:type="continuationSeparator" w:id="0">
    <w:p w:rsidR="00191AB5" w:rsidRDefault="00191AB5" w:rsidP="00932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yriad Pro">
    <w:altName w:val="Arial"/>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mn-c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eiryo">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C27" w:rsidRPr="005D3E27" w:rsidRDefault="002E1C27" w:rsidP="007D6E9F">
    <w:pPr>
      <w:ind w:left="567"/>
      <w:rPr>
        <w:rFonts w:ascii="Calibri" w:hAnsi="Calibri"/>
        <w:sz w:val="18"/>
      </w:rPr>
    </w:pPr>
    <w:r>
      <w:rPr>
        <w:noProof/>
      </w:rPr>
      <w:drawing>
        <wp:anchor distT="0" distB="0" distL="114300" distR="114300" simplePos="0" relativeHeight="251656192" behindDoc="0" locked="0" layoutInCell="1" allowOverlap="1" wp14:anchorId="08708F2E" wp14:editId="61317EAC">
          <wp:simplePos x="0" y="0"/>
          <wp:positionH relativeFrom="column">
            <wp:posOffset>-452755</wp:posOffset>
          </wp:positionH>
          <wp:positionV relativeFrom="paragraph">
            <wp:posOffset>-2540</wp:posOffset>
          </wp:positionV>
          <wp:extent cx="752475" cy="244475"/>
          <wp:effectExtent l="19050" t="0" r="9525" b="0"/>
          <wp:wrapNone/>
          <wp:docPr id="8" name="Picture 1" descr="POL--Logo-POLE-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Logo-POLE-FR"/>
                  <pic:cNvPicPr>
                    <a:picLocks noChangeAspect="1" noChangeArrowheads="1"/>
                  </pic:cNvPicPr>
                </pic:nvPicPr>
                <pic:blipFill>
                  <a:blip r:embed="rId1"/>
                  <a:srcRect/>
                  <a:stretch>
                    <a:fillRect/>
                  </a:stretch>
                </pic:blipFill>
                <pic:spPr bwMode="auto">
                  <a:xfrm>
                    <a:off x="0" y="0"/>
                    <a:ext cx="752475" cy="244475"/>
                  </a:xfrm>
                  <a:prstGeom prst="rect">
                    <a:avLst/>
                  </a:prstGeom>
                  <a:noFill/>
                </pic:spPr>
              </pic:pic>
            </a:graphicData>
          </a:graphic>
        </wp:anchor>
      </w:drawing>
    </w:r>
    <w:r>
      <w:rPr>
        <w:noProof/>
      </w:rPr>
      <w:drawing>
        <wp:anchor distT="0" distB="0" distL="114300" distR="114300" simplePos="0" relativeHeight="251660288" behindDoc="0" locked="0" layoutInCell="1" allowOverlap="1" wp14:anchorId="42D577B5" wp14:editId="125E31D3">
          <wp:simplePos x="0" y="0"/>
          <wp:positionH relativeFrom="column">
            <wp:posOffset>5575300</wp:posOffset>
          </wp:positionH>
          <wp:positionV relativeFrom="paragraph">
            <wp:posOffset>140335</wp:posOffset>
          </wp:positionV>
          <wp:extent cx="207010" cy="549910"/>
          <wp:effectExtent l="19050" t="0" r="2540" b="0"/>
          <wp:wrapNone/>
          <wp:docPr id="9" name="Picture 61" descr="PNUD_Logo-Bleu-Tagline-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PNUD_Logo-Bleu-Tagline-Bleu"/>
                  <pic:cNvPicPr>
                    <a:picLocks noChangeAspect="1" noChangeArrowheads="1"/>
                  </pic:cNvPicPr>
                </pic:nvPicPr>
                <pic:blipFill>
                  <a:blip r:embed="rId2"/>
                  <a:srcRect/>
                  <a:stretch>
                    <a:fillRect/>
                  </a:stretch>
                </pic:blipFill>
                <pic:spPr bwMode="auto">
                  <a:xfrm>
                    <a:off x="0" y="0"/>
                    <a:ext cx="207010" cy="549910"/>
                  </a:xfrm>
                  <a:prstGeom prst="rect">
                    <a:avLst/>
                  </a:prstGeom>
                  <a:noFill/>
                </pic:spPr>
              </pic:pic>
            </a:graphicData>
          </a:graphic>
        </wp:anchor>
      </w:drawing>
    </w:r>
    <w:r>
      <w:rPr>
        <w:noProof/>
      </w:rPr>
      <w:drawing>
        <wp:anchor distT="0" distB="0" distL="114300" distR="114300" simplePos="0" relativeHeight="251658240" behindDoc="0" locked="0" layoutInCell="1" allowOverlap="1" wp14:anchorId="42AA21AD" wp14:editId="13DAC244">
          <wp:simplePos x="0" y="0"/>
          <wp:positionH relativeFrom="column">
            <wp:posOffset>5163185</wp:posOffset>
          </wp:positionH>
          <wp:positionV relativeFrom="paragraph">
            <wp:posOffset>366395</wp:posOffset>
          </wp:positionV>
          <wp:extent cx="332740" cy="323850"/>
          <wp:effectExtent l="19050" t="0" r="0" b="0"/>
          <wp:wrapNone/>
          <wp:docPr id="10" name="Image 2" descr="logo_MA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_MAEDI"/>
                  <pic:cNvPicPr>
                    <a:picLocks noChangeAspect="1" noChangeArrowheads="1"/>
                  </pic:cNvPicPr>
                </pic:nvPicPr>
                <pic:blipFill>
                  <a:blip r:embed="rId3"/>
                  <a:srcRect/>
                  <a:stretch>
                    <a:fillRect/>
                  </a:stretch>
                </pic:blipFill>
                <pic:spPr bwMode="auto">
                  <a:xfrm>
                    <a:off x="0" y="0"/>
                    <a:ext cx="332740" cy="323850"/>
                  </a:xfrm>
                  <a:prstGeom prst="rect">
                    <a:avLst/>
                  </a:prstGeom>
                  <a:noFill/>
                </pic:spPr>
              </pic:pic>
            </a:graphicData>
          </a:graphic>
        </wp:anchor>
      </w:drawing>
    </w:r>
    <w:r>
      <w:rPr>
        <w:rFonts w:ascii="Calibri" w:hAnsi="Calibri"/>
        <w:sz w:val="18"/>
      </w:rPr>
      <w:t>Le Pôle « </w:t>
    </w:r>
    <w:r w:rsidRPr="005D3E27">
      <w:rPr>
        <w:rFonts w:ascii="Calibri" w:hAnsi="Calibri"/>
        <w:sz w:val="18"/>
      </w:rPr>
      <w:t>Stratégies de développement &amp; Finances Publiques</w:t>
    </w:r>
    <w:r>
      <w:rPr>
        <w:rFonts w:ascii="Calibri" w:hAnsi="Calibri"/>
        <w:sz w:val="18"/>
      </w:rPr>
      <w:t> »</w:t>
    </w:r>
    <w:r w:rsidRPr="005D3E27">
      <w:rPr>
        <w:rFonts w:ascii="Calibri" w:hAnsi="Calibri"/>
        <w:sz w:val="18"/>
      </w:rPr>
      <w:t>, désigné pour accompagner la</w:t>
    </w:r>
    <w:r>
      <w:rPr>
        <w:rFonts w:ascii="Calibri" w:hAnsi="Calibri"/>
        <w:sz w:val="18"/>
      </w:rPr>
      <w:t xml:space="preserve"> </w:t>
    </w:r>
    <w:r w:rsidRPr="005D3E27">
      <w:rPr>
        <w:rFonts w:ascii="Calibri" w:hAnsi="Calibri"/>
        <w:sz w:val="18"/>
      </w:rPr>
      <w:t>Commission d</w:t>
    </w:r>
    <w:r>
      <w:rPr>
        <w:rFonts w:ascii="Calibri" w:hAnsi="Calibri"/>
        <w:sz w:val="18"/>
      </w:rPr>
      <w:t>e la CEMAC dans l’exécution des</w:t>
    </w:r>
    <w:r w:rsidRPr="005D3E27">
      <w:rPr>
        <w:rFonts w:ascii="Calibri" w:hAnsi="Calibri"/>
        <w:sz w:val="18"/>
      </w:rPr>
      <w:t xml:space="preserve"> volets</w:t>
    </w:r>
    <w:r>
      <w:rPr>
        <w:rFonts w:ascii="Calibri" w:hAnsi="Calibri"/>
        <w:sz w:val="18"/>
      </w:rPr>
      <w:t xml:space="preserve"> finances publiques et fiscalité</w:t>
    </w:r>
    <w:r w:rsidRPr="005D3E27">
      <w:rPr>
        <w:rFonts w:ascii="Calibri" w:hAnsi="Calibri"/>
        <w:sz w:val="18"/>
      </w:rPr>
      <w:t>, est un projet partenarial entre la France et le PNUD</w:t>
    </w:r>
  </w:p>
  <w:p w:rsidR="002E1C27" w:rsidRPr="007D6E9F" w:rsidRDefault="002E1C27" w:rsidP="007D6E9F">
    <w:pPr>
      <w:ind w:left="567"/>
      <w:rPr>
        <w:rFonts w:ascii="Calibri" w:hAnsi="Calibri"/>
        <w:sz w:val="18"/>
      </w:rPr>
    </w:pPr>
    <w:r>
      <w:rPr>
        <w:rFonts w:ascii="Calibri" w:eastAsia="Calibri" w:hAnsi="Calibri" w:cs="Calibri"/>
        <w:sz w:val="18"/>
        <w:szCs w:val="18"/>
        <w:lang w:eastAsia="en-US"/>
      </w:rPr>
      <w:t xml:space="preserve">Le PACIE </w:t>
    </w:r>
    <w:r w:rsidRPr="00F65EA1">
      <w:rPr>
        <w:rFonts w:ascii="Calibri" w:eastAsia="Calibri" w:hAnsi="Calibri" w:cs="Calibri"/>
        <w:sz w:val="18"/>
        <w:szCs w:val="18"/>
        <w:lang w:eastAsia="en-US"/>
      </w:rPr>
      <w:t xml:space="preserve">est entièrement financé par l’Union européenne     </w:t>
    </w:r>
    <w:r>
      <w:rPr>
        <w:rFonts w:ascii="Calibri" w:eastAsia="Calibri" w:hAnsi="Calibri" w:cs="Calibri"/>
        <w:noProof/>
        <w:sz w:val="18"/>
        <w:szCs w:val="18"/>
      </w:rPr>
      <w:drawing>
        <wp:inline distT="0" distB="0" distL="0" distR="0" wp14:anchorId="4A5B6B11" wp14:editId="30274624">
          <wp:extent cx="457200" cy="285750"/>
          <wp:effectExtent l="1905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457200" cy="285750"/>
                  </a:xfrm>
                  <a:prstGeom prst="rect">
                    <a:avLst/>
                  </a:prstGeom>
                  <a:noFill/>
                  <a:ln w="9525">
                    <a:noFill/>
                    <a:miter lim="800000"/>
                    <a:headEnd/>
                    <a:tailEnd/>
                  </a:ln>
                </pic:spPr>
              </pic:pic>
            </a:graphicData>
          </a:graphic>
        </wp:inline>
      </w:drawing>
    </w:r>
    <w:r>
      <w:rPr>
        <w:rFonts w:ascii="Calibri" w:eastAsia="Calibri" w:hAnsi="Calibri" w:cs="Calibri"/>
        <w:sz w:val="18"/>
        <w:szCs w:val="18"/>
        <w:lang w:eastAsia="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1745664"/>
      <w:docPartObj>
        <w:docPartGallery w:val="Page Numbers (Bottom of Page)"/>
        <w:docPartUnique/>
      </w:docPartObj>
    </w:sdtPr>
    <w:sdtEndPr>
      <w:rPr>
        <w:color w:val="7F7F7F" w:themeColor="background1" w:themeShade="7F"/>
        <w:spacing w:val="60"/>
      </w:rPr>
    </w:sdtEndPr>
    <w:sdtContent>
      <w:p w:rsidR="006A2C90" w:rsidRDefault="002B7C69">
        <w:pPr>
          <w:pStyle w:val="Pieddepage"/>
          <w:pBdr>
            <w:top w:val="single" w:sz="4" w:space="1" w:color="D9D9D9" w:themeColor="background1" w:themeShade="D9"/>
          </w:pBdr>
          <w:jc w:val="right"/>
        </w:pPr>
        <w:r>
          <w:fldChar w:fldCharType="begin"/>
        </w:r>
        <w:r>
          <w:instrText xml:space="preserve"> PAGE   \* MERGEFORMAT </w:instrText>
        </w:r>
        <w:r>
          <w:fldChar w:fldCharType="separate"/>
        </w:r>
        <w:r w:rsidR="005C77A3">
          <w:rPr>
            <w:noProof/>
          </w:rPr>
          <w:t>2</w:t>
        </w:r>
        <w:r>
          <w:rPr>
            <w:noProof/>
          </w:rPr>
          <w:fldChar w:fldCharType="end"/>
        </w:r>
        <w:r w:rsidR="006A2C90">
          <w:t xml:space="preserve"> | </w:t>
        </w:r>
        <w:r w:rsidR="006A2C90">
          <w:rPr>
            <w:color w:val="7F7F7F" w:themeColor="background1" w:themeShade="7F"/>
            <w:spacing w:val="60"/>
          </w:rPr>
          <w:t>Page</w:t>
        </w:r>
      </w:p>
    </w:sdtContent>
  </w:sdt>
  <w:p w:rsidR="006A2C90" w:rsidRDefault="006A2C9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541759"/>
      <w:docPartObj>
        <w:docPartGallery w:val="Page Numbers (Bottom of Page)"/>
        <w:docPartUnique/>
      </w:docPartObj>
    </w:sdtPr>
    <w:sdtEndPr>
      <w:rPr>
        <w:color w:val="7F7F7F" w:themeColor="background1" w:themeShade="7F"/>
        <w:spacing w:val="60"/>
      </w:rPr>
    </w:sdtEndPr>
    <w:sdtContent>
      <w:p w:rsidR="006A2C90" w:rsidRDefault="002B7C69">
        <w:pPr>
          <w:pStyle w:val="Pieddepage"/>
          <w:pBdr>
            <w:top w:val="single" w:sz="4" w:space="1" w:color="D9D9D9" w:themeColor="background1" w:themeShade="D9"/>
          </w:pBdr>
          <w:jc w:val="right"/>
        </w:pPr>
        <w:r>
          <w:fldChar w:fldCharType="begin"/>
        </w:r>
        <w:r>
          <w:instrText xml:space="preserve"> PAGE   \* MERGEFORMAT </w:instrText>
        </w:r>
        <w:r>
          <w:fldChar w:fldCharType="separate"/>
        </w:r>
        <w:r w:rsidR="005C77A3">
          <w:rPr>
            <w:noProof/>
          </w:rPr>
          <w:t>5</w:t>
        </w:r>
        <w:r>
          <w:rPr>
            <w:noProof/>
          </w:rPr>
          <w:fldChar w:fldCharType="end"/>
        </w:r>
        <w:r w:rsidR="006A2C90">
          <w:t xml:space="preserve"> | </w:t>
        </w:r>
        <w:r w:rsidR="006A2C90">
          <w:rPr>
            <w:color w:val="7F7F7F" w:themeColor="background1" w:themeShade="7F"/>
            <w:spacing w:val="60"/>
          </w:rPr>
          <w:t>Page</w:t>
        </w:r>
      </w:p>
    </w:sdtContent>
  </w:sdt>
  <w:p w:rsidR="00E635D8" w:rsidRPr="00E635D8" w:rsidRDefault="00E635D8" w:rsidP="00E63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AB5" w:rsidRDefault="00191AB5" w:rsidP="009326F0">
      <w:r>
        <w:separator/>
      </w:r>
    </w:p>
  </w:footnote>
  <w:footnote w:type="continuationSeparator" w:id="0">
    <w:p w:rsidR="00191AB5" w:rsidRDefault="00191AB5" w:rsidP="00932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F3E" w:rsidRPr="00110689" w:rsidRDefault="00224F3E" w:rsidP="00D65536">
    <w:pPr>
      <w:pStyle w:val="En-tte"/>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2pt;height:12pt" o:bullet="t">
        <v:imagedata r:id="rId1" o:title="mso347B"/>
      </v:shape>
    </w:pict>
  </w:numPicBullet>
  <w:numPicBullet w:numPicBulletId="1">
    <w:pict>
      <v:shape id="_x0000_i1051" type="#_x0000_t75" style="width:12pt;height:12pt" o:bullet="t">
        <v:imagedata r:id="rId2" o:title=""/>
      </v:shape>
    </w:pict>
  </w:numPicBullet>
  <w:numPicBullet w:numPicBulletId="2">
    <w:pict>
      <v:shape id="_x0000_i1052" type="#_x0000_t75" style="width:3in;height:3in" o:bullet="t"/>
    </w:pict>
  </w:numPicBullet>
  <w:numPicBullet w:numPicBulletId="3">
    <w:pict>
      <v:shape w14:anchorId="1AD85CF2" id="_x0000_i1053" type="#_x0000_t75" style="width:3in;height:3in" o:bullet="t"/>
    </w:pict>
  </w:numPicBullet>
  <w:numPicBullet w:numPicBulletId="4">
    <w:pict>
      <v:shape id="_x0000_i1054" type="#_x0000_t75" style="width:3in;height:3in" o:bullet="t"/>
    </w:pict>
  </w:numPicBullet>
  <w:numPicBullet w:numPicBulletId="5">
    <w:pict>
      <v:shape id="_x0000_i1055" type="#_x0000_t75" style="width:3in;height:3in" o:bullet="t"/>
    </w:pict>
  </w:numPicBullet>
  <w:numPicBullet w:numPicBulletId="6">
    <w:pict>
      <v:shape id="_x0000_i1056" type="#_x0000_t75" style="width:3in;height:3in" o:bullet="t"/>
    </w:pict>
  </w:numPicBullet>
  <w:numPicBullet w:numPicBulletId="7">
    <w:pict>
      <v:shape id="_x0000_i1057" type="#_x0000_t75" style="width:3in;height:3in" o:bullet="t"/>
    </w:pict>
  </w:numPicBullet>
  <w:abstractNum w:abstractNumId="0"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b/>
        <w:i w:val="0"/>
        <w:caps/>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3B7DBB"/>
    <w:multiLevelType w:val="hybridMultilevel"/>
    <w:tmpl w:val="B7164110"/>
    <w:lvl w:ilvl="0" w:tplc="6D80673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3B6096"/>
    <w:multiLevelType w:val="hybridMultilevel"/>
    <w:tmpl w:val="55AC24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DB4FD0"/>
    <w:multiLevelType w:val="hybridMultilevel"/>
    <w:tmpl w:val="28A83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16BFA"/>
    <w:multiLevelType w:val="hybridMultilevel"/>
    <w:tmpl w:val="5B900F8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098A1A08"/>
    <w:multiLevelType w:val="hybridMultilevel"/>
    <w:tmpl w:val="9908491C"/>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0ADF383F"/>
    <w:multiLevelType w:val="hybridMultilevel"/>
    <w:tmpl w:val="EAFAFD8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0CA41B70"/>
    <w:multiLevelType w:val="hybridMultilevel"/>
    <w:tmpl w:val="AA94671C"/>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179305C2"/>
    <w:multiLevelType w:val="hybridMultilevel"/>
    <w:tmpl w:val="3026747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17AC48D8"/>
    <w:multiLevelType w:val="hybridMultilevel"/>
    <w:tmpl w:val="CB1C6E00"/>
    <w:lvl w:ilvl="0" w:tplc="31B442D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C732FC"/>
    <w:multiLevelType w:val="hybridMultilevel"/>
    <w:tmpl w:val="0F301F86"/>
    <w:lvl w:ilvl="0" w:tplc="510EF406">
      <w:start w:val="5"/>
      <w:numFmt w:val="upperRoman"/>
      <w:lvlText w:val="%1."/>
      <w:lvlJc w:val="left"/>
      <w:pPr>
        <w:ind w:left="1288" w:hanging="720"/>
      </w:pPr>
      <w:rPr>
        <w:rFonts w:hint="default"/>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11" w15:restartNumberingAfterBreak="0">
    <w:nsid w:val="1E2F1F61"/>
    <w:multiLevelType w:val="hybridMultilevel"/>
    <w:tmpl w:val="2AB25E16"/>
    <w:lvl w:ilvl="0" w:tplc="59125D5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0779BD"/>
    <w:multiLevelType w:val="hybridMultilevel"/>
    <w:tmpl w:val="1832A158"/>
    <w:lvl w:ilvl="0" w:tplc="6532C0C8">
      <w:start w:val="3"/>
      <w:numFmt w:val="bullet"/>
      <w:pStyle w:val="Listepuces2"/>
      <w:lvlText w:val="-"/>
      <w:lvlJc w:val="left"/>
      <w:pPr>
        <w:tabs>
          <w:tab w:val="num" w:pos="851"/>
        </w:tabs>
        <w:ind w:left="851" w:hanging="426"/>
      </w:pPr>
      <w:rPr>
        <w:rFonts w:ascii="Garamond" w:hAnsi="Garamond" w:cs="Times New Roman" w:hint="default"/>
        <w:b w:val="0"/>
        <w:i w:val="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8E2C10"/>
    <w:multiLevelType w:val="hybridMultilevel"/>
    <w:tmpl w:val="43B83E1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73E2309"/>
    <w:multiLevelType w:val="hybridMultilevel"/>
    <w:tmpl w:val="B4F0E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221261"/>
    <w:multiLevelType w:val="hybridMultilevel"/>
    <w:tmpl w:val="944A7E66"/>
    <w:lvl w:ilvl="0" w:tplc="0409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494173"/>
    <w:multiLevelType w:val="hybridMultilevel"/>
    <w:tmpl w:val="CBFE43AC"/>
    <w:lvl w:ilvl="0" w:tplc="C618200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F24783"/>
    <w:multiLevelType w:val="hybridMultilevel"/>
    <w:tmpl w:val="4A8C3E8E"/>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2FC84E76"/>
    <w:multiLevelType w:val="hybridMultilevel"/>
    <w:tmpl w:val="BB6234EC"/>
    <w:lvl w:ilvl="0" w:tplc="040C0007">
      <w:start w:val="1"/>
      <w:numFmt w:val="bullet"/>
      <w:lvlText w:val=""/>
      <w:lvlPicBulletId w:val="1"/>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9" w15:restartNumberingAfterBreak="0">
    <w:nsid w:val="334E79DA"/>
    <w:multiLevelType w:val="hybridMultilevel"/>
    <w:tmpl w:val="BA388488"/>
    <w:lvl w:ilvl="0" w:tplc="BC86181E">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F92531"/>
    <w:multiLevelType w:val="hybridMultilevel"/>
    <w:tmpl w:val="223E234C"/>
    <w:lvl w:ilvl="0" w:tplc="0409000F">
      <w:start w:val="1"/>
      <w:numFmt w:val="decimal"/>
      <w:lvlText w:val="%1."/>
      <w:lvlJc w:val="left"/>
      <w:pPr>
        <w:ind w:left="720" w:hanging="360"/>
      </w:pPr>
    </w:lvl>
    <w:lvl w:ilvl="1" w:tplc="3982BFAC">
      <w:numFmt w:val="bullet"/>
      <w:lvlText w:val="•"/>
      <w:lvlJc w:val="left"/>
      <w:pPr>
        <w:ind w:left="1440" w:hanging="36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EF49C1"/>
    <w:multiLevelType w:val="hybridMultilevel"/>
    <w:tmpl w:val="30F459AA"/>
    <w:lvl w:ilvl="0" w:tplc="0409000F">
      <w:start w:val="1"/>
      <w:numFmt w:val="decimal"/>
      <w:lvlText w:val="%1."/>
      <w:lvlJc w:val="left"/>
      <w:pPr>
        <w:ind w:left="720" w:hanging="360"/>
      </w:pPr>
    </w:lvl>
    <w:lvl w:ilvl="1" w:tplc="6144E3DC">
      <w:start w:val="1"/>
      <w:numFmt w:val="decimal"/>
      <w:lvlText w:val="%2."/>
      <w:lvlJc w:val="left"/>
      <w:pPr>
        <w:ind w:left="502"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25400D"/>
    <w:multiLevelType w:val="hybridMultilevel"/>
    <w:tmpl w:val="0026051E"/>
    <w:lvl w:ilvl="0" w:tplc="F6CA4E2A">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31A765E"/>
    <w:multiLevelType w:val="hybridMultilevel"/>
    <w:tmpl w:val="906E4F4A"/>
    <w:lvl w:ilvl="0" w:tplc="040C0007">
      <w:start w:val="1"/>
      <w:numFmt w:val="bullet"/>
      <w:lvlText w:val=""/>
      <w:lvlPicBulletId w:val="1"/>
      <w:lvlJc w:val="left"/>
      <w:pPr>
        <w:ind w:left="720" w:hanging="360"/>
      </w:pPr>
      <w:rPr>
        <w:rFonts w:ascii="Symbol" w:hAnsi="Symbol" w:cs="Symbol" w:hint="default"/>
      </w:rPr>
    </w:lvl>
    <w:lvl w:ilvl="1" w:tplc="040C0007">
      <w:start w:val="1"/>
      <w:numFmt w:val="bullet"/>
      <w:lvlText w:val=""/>
      <w:lvlPicBulletId w:val="1"/>
      <w:lvlJc w:val="left"/>
      <w:pPr>
        <w:ind w:left="1440" w:hanging="360"/>
      </w:pPr>
      <w:rPr>
        <w:rFonts w:ascii="Symbol" w:hAnsi="Symbol" w:cs="Symbol"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4" w15:restartNumberingAfterBreak="0">
    <w:nsid w:val="432473F3"/>
    <w:multiLevelType w:val="multilevel"/>
    <w:tmpl w:val="F3AC9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BC38AB"/>
    <w:multiLevelType w:val="hybridMultilevel"/>
    <w:tmpl w:val="2542DA40"/>
    <w:lvl w:ilvl="0" w:tplc="B636EC9E">
      <w:start w:val="1"/>
      <w:numFmt w:val="decimal"/>
      <w:lvlText w:val="%1."/>
      <w:lvlJc w:val="left"/>
      <w:pPr>
        <w:ind w:left="720" w:hanging="360"/>
      </w:pPr>
    </w:lvl>
    <w:lvl w:ilvl="1" w:tplc="3982BFAC">
      <w:numFmt w:val="bullet"/>
      <w:lvlText w:val="•"/>
      <w:lvlJc w:val="left"/>
      <w:pPr>
        <w:ind w:left="1440" w:hanging="36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9E7672"/>
    <w:multiLevelType w:val="hybridMultilevel"/>
    <w:tmpl w:val="2FECC094"/>
    <w:lvl w:ilvl="0" w:tplc="4AECC10A">
      <w:start w:val="2"/>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80523EF"/>
    <w:multiLevelType w:val="hybridMultilevel"/>
    <w:tmpl w:val="5D40D27A"/>
    <w:lvl w:ilvl="0" w:tplc="040C000D">
      <w:start w:val="1"/>
      <w:numFmt w:val="bullet"/>
      <w:lvlText w:val=""/>
      <w:lvlJc w:val="left"/>
      <w:pPr>
        <w:ind w:left="1074" w:hanging="360"/>
      </w:pPr>
      <w:rPr>
        <w:rFonts w:ascii="Wingdings" w:hAnsi="Wingdings"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28" w15:restartNumberingAfterBreak="0">
    <w:nsid w:val="4A090683"/>
    <w:multiLevelType w:val="hybridMultilevel"/>
    <w:tmpl w:val="D310A3DE"/>
    <w:lvl w:ilvl="0" w:tplc="B96CFAAA">
      <w:start w:val="2"/>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15:restartNumberingAfterBreak="0">
    <w:nsid w:val="4ABA132D"/>
    <w:multiLevelType w:val="hybridMultilevel"/>
    <w:tmpl w:val="B038010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C6C1006"/>
    <w:multiLevelType w:val="hybridMultilevel"/>
    <w:tmpl w:val="F7C87E16"/>
    <w:lvl w:ilvl="0" w:tplc="0409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CF9229E"/>
    <w:multiLevelType w:val="hybridMultilevel"/>
    <w:tmpl w:val="4DDAF7B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2" w15:restartNumberingAfterBreak="0">
    <w:nsid w:val="50520D5A"/>
    <w:multiLevelType w:val="hybridMultilevel"/>
    <w:tmpl w:val="9C96944C"/>
    <w:lvl w:ilvl="0" w:tplc="15CE018C">
      <w:start w:val="1"/>
      <w:numFmt w:val="upp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3" w15:restartNumberingAfterBreak="0">
    <w:nsid w:val="51991173"/>
    <w:multiLevelType w:val="hybridMultilevel"/>
    <w:tmpl w:val="22743AEA"/>
    <w:lvl w:ilvl="0" w:tplc="4DC056F6">
      <w:start w:val="1"/>
      <w:numFmt w:val="bullet"/>
      <w:pStyle w:val="Listepuces"/>
      <w:lvlText w:val=""/>
      <w:lvlJc w:val="left"/>
      <w:pPr>
        <w:tabs>
          <w:tab w:val="num" w:pos="369"/>
        </w:tabs>
        <w:ind w:left="369" w:hanging="369"/>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F561BD"/>
    <w:multiLevelType w:val="hybridMultilevel"/>
    <w:tmpl w:val="C6704EF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802D37"/>
    <w:multiLevelType w:val="hybridMultilevel"/>
    <w:tmpl w:val="10560F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8A737E2"/>
    <w:multiLevelType w:val="hybridMultilevel"/>
    <w:tmpl w:val="8C90E5DA"/>
    <w:lvl w:ilvl="0" w:tplc="3E3AC77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3E87E80"/>
    <w:multiLevelType w:val="multilevel"/>
    <w:tmpl w:val="96E2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PicBulletId w:val="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374B91"/>
    <w:multiLevelType w:val="hybridMultilevel"/>
    <w:tmpl w:val="7D1294E0"/>
    <w:lvl w:ilvl="0" w:tplc="A39E4EC0">
      <w:start w:val="1"/>
      <w:numFmt w:val="bullet"/>
      <w:lvlText w:val="-"/>
      <w:lvlJc w:val="left"/>
      <w:pPr>
        <w:ind w:left="720" w:hanging="360"/>
      </w:pPr>
      <w:rPr>
        <w:rFonts w:ascii="Verdana" w:eastAsia="Calibri" w:hAnsi="Verdana" w:cs="Tahoma" w:hint="default"/>
      </w:rPr>
    </w:lvl>
    <w:lvl w:ilvl="1" w:tplc="040C0003" w:tentative="1">
      <w:start w:val="1"/>
      <w:numFmt w:val="bullet"/>
      <w:lvlText w:val="o"/>
      <w:lvlJc w:val="left"/>
      <w:pPr>
        <w:ind w:left="1725" w:hanging="360"/>
      </w:pPr>
      <w:rPr>
        <w:rFonts w:ascii="Courier New" w:hAnsi="Courier New" w:cs="Courier New" w:hint="default"/>
      </w:rPr>
    </w:lvl>
    <w:lvl w:ilvl="2" w:tplc="040C0005" w:tentative="1">
      <w:start w:val="1"/>
      <w:numFmt w:val="bullet"/>
      <w:lvlText w:val=""/>
      <w:lvlJc w:val="left"/>
      <w:pPr>
        <w:ind w:left="2445" w:hanging="360"/>
      </w:pPr>
      <w:rPr>
        <w:rFonts w:ascii="Wingdings" w:hAnsi="Wingdings" w:hint="default"/>
      </w:rPr>
    </w:lvl>
    <w:lvl w:ilvl="3" w:tplc="040C0001" w:tentative="1">
      <w:start w:val="1"/>
      <w:numFmt w:val="bullet"/>
      <w:lvlText w:val=""/>
      <w:lvlJc w:val="left"/>
      <w:pPr>
        <w:ind w:left="3165" w:hanging="360"/>
      </w:pPr>
      <w:rPr>
        <w:rFonts w:ascii="Symbol" w:hAnsi="Symbol" w:hint="default"/>
      </w:rPr>
    </w:lvl>
    <w:lvl w:ilvl="4" w:tplc="040C0003" w:tentative="1">
      <w:start w:val="1"/>
      <w:numFmt w:val="bullet"/>
      <w:lvlText w:val="o"/>
      <w:lvlJc w:val="left"/>
      <w:pPr>
        <w:ind w:left="3885" w:hanging="360"/>
      </w:pPr>
      <w:rPr>
        <w:rFonts w:ascii="Courier New" w:hAnsi="Courier New" w:cs="Courier New" w:hint="default"/>
      </w:rPr>
    </w:lvl>
    <w:lvl w:ilvl="5" w:tplc="040C0005" w:tentative="1">
      <w:start w:val="1"/>
      <w:numFmt w:val="bullet"/>
      <w:lvlText w:val=""/>
      <w:lvlJc w:val="left"/>
      <w:pPr>
        <w:ind w:left="4605" w:hanging="360"/>
      </w:pPr>
      <w:rPr>
        <w:rFonts w:ascii="Wingdings" w:hAnsi="Wingdings" w:hint="default"/>
      </w:rPr>
    </w:lvl>
    <w:lvl w:ilvl="6" w:tplc="040C0001" w:tentative="1">
      <w:start w:val="1"/>
      <w:numFmt w:val="bullet"/>
      <w:lvlText w:val=""/>
      <w:lvlJc w:val="left"/>
      <w:pPr>
        <w:ind w:left="5325" w:hanging="360"/>
      </w:pPr>
      <w:rPr>
        <w:rFonts w:ascii="Symbol" w:hAnsi="Symbol" w:hint="default"/>
      </w:rPr>
    </w:lvl>
    <w:lvl w:ilvl="7" w:tplc="040C0003" w:tentative="1">
      <w:start w:val="1"/>
      <w:numFmt w:val="bullet"/>
      <w:lvlText w:val="o"/>
      <w:lvlJc w:val="left"/>
      <w:pPr>
        <w:ind w:left="6045" w:hanging="360"/>
      </w:pPr>
      <w:rPr>
        <w:rFonts w:ascii="Courier New" w:hAnsi="Courier New" w:cs="Courier New" w:hint="default"/>
      </w:rPr>
    </w:lvl>
    <w:lvl w:ilvl="8" w:tplc="040C0005" w:tentative="1">
      <w:start w:val="1"/>
      <w:numFmt w:val="bullet"/>
      <w:lvlText w:val=""/>
      <w:lvlJc w:val="left"/>
      <w:pPr>
        <w:ind w:left="6765" w:hanging="360"/>
      </w:pPr>
      <w:rPr>
        <w:rFonts w:ascii="Wingdings" w:hAnsi="Wingdings" w:hint="default"/>
      </w:rPr>
    </w:lvl>
  </w:abstractNum>
  <w:abstractNum w:abstractNumId="39" w15:restartNumberingAfterBreak="0">
    <w:nsid w:val="66D82729"/>
    <w:multiLevelType w:val="hybridMultilevel"/>
    <w:tmpl w:val="BB728E92"/>
    <w:lvl w:ilvl="0" w:tplc="7A44012E">
      <w:start w:val="1"/>
      <w:numFmt w:val="decimal"/>
      <w:lvlText w:val="%1)"/>
      <w:lvlJc w:val="left"/>
      <w:pPr>
        <w:ind w:left="720" w:hanging="360"/>
      </w:pPr>
      <w:rPr>
        <w:rFonts w:asciiTheme="minorHAnsi" w:eastAsia="Times New Roman" w:hAnsiTheme="minorHAns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682E64"/>
    <w:multiLevelType w:val="hybridMultilevel"/>
    <w:tmpl w:val="BC0A444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8C510E4"/>
    <w:multiLevelType w:val="hybridMultilevel"/>
    <w:tmpl w:val="069A8992"/>
    <w:lvl w:ilvl="0" w:tplc="67105644">
      <w:start w:val="5"/>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B6E200A"/>
    <w:multiLevelType w:val="hybridMultilevel"/>
    <w:tmpl w:val="F356E28A"/>
    <w:lvl w:ilvl="0" w:tplc="7C74E6BC">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F2702F6"/>
    <w:multiLevelType w:val="hybridMultilevel"/>
    <w:tmpl w:val="79B469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2B31141"/>
    <w:multiLevelType w:val="hybridMultilevel"/>
    <w:tmpl w:val="FA649140"/>
    <w:lvl w:ilvl="0" w:tplc="32B24314">
      <w:start w:val="1"/>
      <w:numFmt w:val="decimal"/>
      <w:pStyle w:val="Style1"/>
      <w:lvlText w:val="%1."/>
      <w:lvlJc w:val="left"/>
      <w:pPr>
        <w:tabs>
          <w:tab w:val="num" w:pos="1287"/>
        </w:tabs>
        <w:ind w:left="720" w:firstLine="0"/>
      </w:pPr>
      <w:rPr>
        <w:rFonts w:hint="default"/>
      </w:rPr>
    </w:lvl>
    <w:lvl w:ilvl="1" w:tplc="1EA0697C">
      <w:numFmt w:val="bullet"/>
      <w:lvlText w:val="-"/>
      <w:lvlJc w:val="left"/>
      <w:pPr>
        <w:tabs>
          <w:tab w:val="num" w:pos="1440"/>
        </w:tabs>
        <w:ind w:left="1440" w:hanging="360"/>
      </w:pPr>
      <w:rPr>
        <w:rFonts w:ascii="Times New Roman" w:eastAsia="Times New Roman" w:hAnsi="Times New Roman" w:cs="Times New Roman" w:hint="default"/>
      </w:rPr>
    </w:lvl>
    <w:lvl w:ilvl="2" w:tplc="86725F42">
      <w:start w:val="6"/>
      <w:numFmt w:val="bullet"/>
      <w:lvlText w:val="-"/>
      <w:lvlJc w:val="left"/>
      <w:pPr>
        <w:tabs>
          <w:tab w:val="num" w:pos="2340"/>
        </w:tabs>
        <w:ind w:left="2340" w:hanging="360"/>
      </w:pPr>
      <w:rPr>
        <w:rFonts w:ascii="Times New Roman" w:eastAsia="Times New Roman" w:hAnsi="Times New Roman" w:cs="Times New Roman" w:hint="default"/>
      </w:rPr>
    </w:lvl>
    <w:lvl w:ilvl="3" w:tplc="040C000F">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5" w15:restartNumberingAfterBreak="0">
    <w:nsid w:val="780104CD"/>
    <w:multiLevelType w:val="multilevel"/>
    <w:tmpl w:val="845EA3B0"/>
    <w:lvl w:ilvl="0">
      <w:start w:val="1"/>
      <w:numFmt w:val="decimal"/>
      <w:lvlText w:val="%1."/>
      <w:lvlJc w:val="left"/>
      <w:pPr>
        <w:ind w:left="720" w:hanging="360"/>
      </w:pPr>
    </w:lvl>
    <w:lvl w:ilvl="1">
      <w:start w:val="1"/>
      <w:numFmt w:val="decimal"/>
      <w:pStyle w:val="Titre2"/>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46" w15:restartNumberingAfterBreak="0">
    <w:nsid w:val="78104632"/>
    <w:multiLevelType w:val="multilevel"/>
    <w:tmpl w:val="59C2E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3A22F1"/>
    <w:multiLevelType w:val="hybridMultilevel"/>
    <w:tmpl w:val="58D8B538"/>
    <w:lvl w:ilvl="0" w:tplc="0409000F">
      <w:start w:val="1"/>
      <w:numFmt w:val="decimal"/>
      <w:lvlText w:val="%1."/>
      <w:lvlJc w:val="left"/>
      <w:pPr>
        <w:ind w:left="720" w:hanging="360"/>
      </w:pPr>
    </w:lvl>
    <w:lvl w:ilvl="1" w:tplc="04090007">
      <w:start w:val="1"/>
      <w:numFmt w:val="bullet"/>
      <w:lvlText w:val=""/>
      <w:lvlPicBulletId w:val="0"/>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F908B9"/>
    <w:multiLevelType w:val="hybridMultilevel"/>
    <w:tmpl w:val="815402AA"/>
    <w:lvl w:ilvl="0" w:tplc="040C000D">
      <w:start w:val="1"/>
      <w:numFmt w:val="bullet"/>
      <w:lvlText w:val=""/>
      <w:lvlJc w:val="left"/>
      <w:pPr>
        <w:ind w:left="1434" w:hanging="360"/>
      </w:pPr>
      <w:rPr>
        <w:rFonts w:ascii="Wingdings" w:hAnsi="Wingdings"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num w:numId="1">
    <w:abstractNumId w:val="12"/>
  </w:num>
  <w:num w:numId="2">
    <w:abstractNumId w:val="33"/>
  </w:num>
  <w:num w:numId="3">
    <w:abstractNumId w:val="44"/>
  </w:num>
  <w:num w:numId="4">
    <w:abstractNumId w:val="45"/>
  </w:num>
  <w:num w:numId="5">
    <w:abstractNumId w:val="28"/>
  </w:num>
  <w:num w:numId="6">
    <w:abstractNumId w:val="38"/>
  </w:num>
  <w:num w:numId="7">
    <w:abstractNumId w:val="42"/>
  </w:num>
  <w:num w:numId="8">
    <w:abstractNumId w:val="19"/>
  </w:num>
  <w:num w:numId="9">
    <w:abstractNumId w:val="14"/>
  </w:num>
  <w:num w:numId="10">
    <w:abstractNumId w:val="25"/>
  </w:num>
  <w:num w:numId="11">
    <w:abstractNumId w:val="21"/>
  </w:num>
  <w:num w:numId="12">
    <w:abstractNumId w:val="20"/>
  </w:num>
  <w:num w:numId="13">
    <w:abstractNumId w:val="30"/>
  </w:num>
  <w:num w:numId="14">
    <w:abstractNumId w:val="9"/>
  </w:num>
  <w:num w:numId="15">
    <w:abstractNumId w:val="15"/>
  </w:num>
  <w:num w:numId="16">
    <w:abstractNumId w:val="47"/>
  </w:num>
  <w:num w:numId="17">
    <w:abstractNumId w:val="18"/>
  </w:num>
  <w:num w:numId="18">
    <w:abstractNumId w:val="23"/>
  </w:num>
  <w:num w:numId="19">
    <w:abstractNumId w:val="21"/>
  </w:num>
  <w:num w:numId="20">
    <w:abstractNumId w:val="22"/>
  </w:num>
  <w:num w:numId="21">
    <w:abstractNumId w:val="46"/>
  </w:num>
  <w:num w:numId="22">
    <w:abstractNumId w:val="24"/>
  </w:num>
  <w:num w:numId="23">
    <w:abstractNumId w:val="37"/>
  </w:num>
  <w:num w:numId="24">
    <w:abstractNumId w:val="16"/>
  </w:num>
  <w:num w:numId="25">
    <w:abstractNumId w:val="21"/>
  </w:num>
  <w:num w:numId="26">
    <w:abstractNumId w:val="1"/>
  </w:num>
  <w:num w:numId="27">
    <w:abstractNumId w:val="36"/>
  </w:num>
  <w:num w:numId="28">
    <w:abstractNumId w:val="7"/>
  </w:num>
  <w:num w:numId="29">
    <w:abstractNumId w:val="11"/>
  </w:num>
  <w:num w:numId="30">
    <w:abstractNumId w:val="32"/>
  </w:num>
  <w:num w:numId="31">
    <w:abstractNumId w:val="3"/>
  </w:num>
  <w:num w:numId="32">
    <w:abstractNumId w:val="39"/>
  </w:num>
  <w:num w:numId="33">
    <w:abstractNumId w:val="35"/>
  </w:num>
  <w:num w:numId="34">
    <w:abstractNumId w:val="5"/>
  </w:num>
  <w:num w:numId="35">
    <w:abstractNumId w:val="34"/>
  </w:num>
  <w:num w:numId="36">
    <w:abstractNumId w:val="10"/>
  </w:num>
  <w:num w:numId="37">
    <w:abstractNumId w:val="41"/>
  </w:num>
  <w:num w:numId="38">
    <w:abstractNumId w:val="29"/>
  </w:num>
  <w:num w:numId="39">
    <w:abstractNumId w:val="31"/>
  </w:num>
  <w:num w:numId="40">
    <w:abstractNumId w:val="26"/>
  </w:num>
  <w:num w:numId="41">
    <w:abstractNumId w:val="40"/>
  </w:num>
  <w:num w:numId="42">
    <w:abstractNumId w:val="43"/>
  </w:num>
  <w:num w:numId="43">
    <w:abstractNumId w:val="13"/>
  </w:num>
  <w:num w:numId="44">
    <w:abstractNumId w:val="2"/>
  </w:num>
  <w:num w:numId="45">
    <w:abstractNumId w:val="6"/>
  </w:num>
  <w:num w:numId="46">
    <w:abstractNumId w:val="8"/>
  </w:num>
  <w:num w:numId="47">
    <w:abstractNumId w:val="4"/>
  </w:num>
  <w:num w:numId="48">
    <w:abstractNumId w:val="48"/>
  </w:num>
  <w:num w:numId="49">
    <w:abstractNumId w:val="17"/>
  </w:num>
  <w:num w:numId="50">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DC4"/>
    <w:rsid w:val="00002020"/>
    <w:rsid w:val="00004976"/>
    <w:rsid w:val="00006835"/>
    <w:rsid w:val="00006FC9"/>
    <w:rsid w:val="0000722D"/>
    <w:rsid w:val="00007606"/>
    <w:rsid w:val="000104C2"/>
    <w:rsid w:val="00010C9A"/>
    <w:rsid w:val="00010F15"/>
    <w:rsid w:val="0001222B"/>
    <w:rsid w:val="0001416F"/>
    <w:rsid w:val="00014608"/>
    <w:rsid w:val="000154F5"/>
    <w:rsid w:val="0001688B"/>
    <w:rsid w:val="00017089"/>
    <w:rsid w:val="0001730D"/>
    <w:rsid w:val="00020063"/>
    <w:rsid w:val="00021A79"/>
    <w:rsid w:val="00022335"/>
    <w:rsid w:val="000223A5"/>
    <w:rsid w:val="000241B7"/>
    <w:rsid w:val="00024ACA"/>
    <w:rsid w:val="00025B18"/>
    <w:rsid w:val="00026CB2"/>
    <w:rsid w:val="00026FF4"/>
    <w:rsid w:val="00027961"/>
    <w:rsid w:val="00031CED"/>
    <w:rsid w:val="000321D0"/>
    <w:rsid w:val="000323DC"/>
    <w:rsid w:val="000329B3"/>
    <w:rsid w:val="00034194"/>
    <w:rsid w:val="0003571E"/>
    <w:rsid w:val="00040902"/>
    <w:rsid w:val="0004123B"/>
    <w:rsid w:val="00041EA8"/>
    <w:rsid w:val="0004208D"/>
    <w:rsid w:val="000433A3"/>
    <w:rsid w:val="000434CD"/>
    <w:rsid w:val="00043AD7"/>
    <w:rsid w:val="0004457D"/>
    <w:rsid w:val="00044594"/>
    <w:rsid w:val="000453E0"/>
    <w:rsid w:val="00045AE6"/>
    <w:rsid w:val="0004682C"/>
    <w:rsid w:val="0004690B"/>
    <w:rsid w:val="00046A24"/>
    <w:rsid w:val="00046D67"/>
    <w:rsid w:val="00051684"/>
    <w:rsid w:val="0005315C"/>
    <w:rsid w:val="00054A29"/>
    <w:rsid w:val="00054BF1"/>
    <w:rsid w:val="00056603"/>
    <w:rsid w:val="000571E3"/>
    <w:rsid w:val="00060345"/>
    <w:rsid w:val="00060396"/>
    <w:rsid w:val="00062047"/>
    <w:rsid w:val="0006295A"/>
    <w:rsid w:val="00070E0A"/>
    <w:rsid w:val="00071503"/>
    <w:rsid w:val="00071551"/>
    <w:rsid w:val="00071A18"/>
    <w:rsid w:val="00071B3F"/>
    <w:rsid w:val="00072D8A"/>
    <w:rsid w:val="0007330E"/>
    <w:rsid w:val="00080FDD"/>
    <w:rsid w:val="00081780"/>
    <w:rsid w:val="00082994"/>
    <w:rsid w:val="0008532A"/>
    <w:rsid w:val="00085509"/>
    <w:rsid w:val="000865F5"/>
    <w:rsid w:val="000874FD"/>
    <w:rsid w:val="000900EC"/>
    <w:rsid w:val="000904DF"/>
    <w:rsid w:val="00090E23"/>
    <w:rsid w:val="000924DF"/>
    <w:rsid w:val="0009330E"/>
    <w:rsid w:val="00094EBB"/>
    <w:rsid w:val="00094F03"/>
    <w:rsid w:val="00096F2C"/>
    <w:rsid w:val="0009725F"/>
    <w:rsid w:val="000A06F7"/>
    <w:rsid w:val="000A1C91"/>
    <w:rsid w:val="000A1F3C"/>
    <w:rsid w:val="000A5A29"/>
    <w:rsid w:val="000A5ED5"/>
    <w:rsid w:val="000A704F"/>
    <w:rsid w:val="000B0370"/>
    <w:rsid w:val="000B2372"/>
    <w:rsid w:val="000B2DC8"/>
    <w:rsid w:val="000B5353"/>
    <w:rsid w:val="000B75B7"/>
    <w:rsid w:val="000C0550"/>
    <w:rsid w:val="000C1A35"/>
    <w:rsid w:val="000C370C"/>
    <w:rsid w:val="000C3C34"/>
    <w:rsid w:val="000C3E72"/>
    <w:rsid w:val="000C480A"/>
    <w:rsid w:val="000C73F0"/>
    <w:rsid w:val="000D291F"/>
    <w:rsid w:val="000D2A88"/>
    <w:rsid w:val="000D7EF0"/>
    <w:rsid w:val="000E10AB"/>
    <w:rsid w:val="000E19E4"/>
    <w:rsid w:val="000E1D79"/>
    <w:rsid w:val="000E1E9A"/>
    <w:rsid w:val="000E2408"/>
    <w:rsid w:val="000E27E1"/>
    <w:rsid w:val="000E2BC9"/>
    <w:rsid w:val="000E2DAA"/>
    <w:rsid w:val="000E3F44"/>
    <w:rsid w:val="000E54A9"/>
    <w:rsid w:val="000E7495"/>
    <w:rsid w:val="000F11FA"/>
    <w:rsid w:val="000F195D"/>
    <w:rsid w:val="000F20DD"/>
    <w:rsid w:val="000F537F"/>
    <w:rsid w:val="000F654E"/>
    <w:rsid w:val="000F6747"/>
    <w:rsid w:val="000F7330"/>
    <w:rsid w:val="000F7390"/>
    <w:rsid w:val="000F73B0"/>
    <w:rsid w:val="00100087"/>
    <w:rsid w:val="00103359"/>
    <w:rsid w:val="0010389D"/>
    <w:rsid w:val="00103E2D"/>
    <w:rsid w:val="001041CC"/>
    <w:rsid w:val="001075B2"/>
    <w:rsid w:val="0010763D"/>
    <w:rsid w:val="00110C44"/>
    <w:rsid w:val="001114CF"/>
    <w:rsid w:val="00112659"/>
    <w:rsid w:val="0011353D"/>
    <w:rsid w:val="001138B8"/>
    <w:rsid w:val="0011403A"/>
    <w:rsid w:val="001150EB"/>
    <w:rsid w:val="00115370"/>
    <w:rsid w:val="001153C9"/>
    <w:rsid w:val="00115A4A"/>
    <w:rsid w:val="00115ADB"/>
    <w:rsid w:val="00116C8E"/>
    <w:rsid w:val="00117717"/>
    <w:rsid w:val="00117E69"/>
    <w:rsid w:val="001207A7"/>
    <w:rsid w:val="0012215E"/>
    <w:rsid w:val="0012294B"/>
    <w:rsid w:val="00124E2C"/>
    <w:rsid w:val="00126BC3"/>
    <w:rsid w:val="00126C7E"/>
    <w:rsid w:val="0013005C"/>
    <w:rsid w:val="001306B3"/>
    <w:rsid w:val="001307FE"/>
    <w:rsid w:val="00130A6B"/>
    <w:rsid w:val="00131A87"/>
    <w:rsid w:val="00131C94"/>
    <w:rsid w:val="00133554"/>
    <w:rsid w:val="00134038"/>
    <w:rsid w:val="00134111"/>
    <w:rsid w:val="00135A71"/>
    <w:rsid w:val="00136786"/>
    <w:rsid w:val="00136ADE"/>
    <w:rsid w:val="001377BE"/>
    <w:rsid w:val="001379FD"/>
    <w:rsid w:val="00141065"/>
    <w:rsid w:val="00141E92"/>
    <w:rsid w:val="0014325A"/>
    <w:rsid w:val="00143AFA"/>
    <w:rsid w:val="00144DED"/>
    <w:rsid w:val="0014715C"/>
    <w:rsid w:val="00147520"/>
    <w:rsid w:val="001500E2"/>
    <w:rsid w:val="00150404"/>
    <w:rsid w:val="00154133"/>
    <w:rsid w:val="00154F73"/>
    <w:rsid w:val="0015556B"/>
    <w:rsid w:val="001642A4"/>
    <w:rsid w:val="00165023"/>
    <w:rsid w:val="00166747"/>
    <w:rsid w:val="00166BF4"/>
    <w:rsid w:val="00166D05"/>
    <w:rsid w:val="00166FB0"/>
    <w:rsid w:val="00167287"/>
    <w:rsid w:val="0016748B"/>
    <w:rsid w:val="001677C3"/>
    <w:rsid w:val="00172258"/>
    <w:rsid w:val="001729AF"/>
    <w:rsid w:val="00172A5B"/>
    <w:rsid w:val="00173F46"/>
    <w:rsid w:val="00174DC3"/>
    <w:rsid w:val="00175255"/>
    <w:rsid w:val="0017563E"/>
    <w:rsid w:val="00175C3C"/>
    <w:rsid w:val="00175E0F"/>
    <w:rsid w:val="00181A04"/>
    <w:rsid w:val="001831D0"/>
    <w:rsid w:val="00183898"/>
    <w:rsid w:val="00184C35"/>
    <w:rsid w:val="00185B0D"/>
    <w:rsid w:val="00185D20"/>
    <w:rsid w:val="001861F7"/>
    <w:rsid w:val="00186208"/>
    <w:rsid w:val="00186514"/>
    <w:rsid w:val="00186C27"/>
    <w:rsid w:val="00190D54"/>
    <w:rsid w:val="00191AB5"/>
    <w:rsid w:val="0019206D"/>
    <w:rsid w:val="00192502"/>
    <w:rsid w:val="00192622"/>
    <w:rsid w:val="00192CE4"/>
    <w:rsid w:val="00193804"/>
    <w:rsid w:val="001954BA"/>
    <w:rsid w:val="00195906"/>
    <w:rsid w:val="00196C8E"/>
    <w:rsid w:val="00197CAD"/>
    <w:rsid w:val="001A2704"/>
    <w:rsid w:val="001A36CA"/>
    <w:rsid w:val="001A48D8"/>
    <w:rsid w:val="001A497B"/>
    <w:rsid w:val="001A59CC"/>
    <w:rsid w:val="001A5EB3"/>
    <w:rsid w:val="001A6F35"/>
    <w:rsid w:val="001B0D2C"/>
    <w:rsid w:val="001B20E7"/>
    <w:rsid w:val="001B623C"/>
    <w:rsid w:val="001C0474"/>
    <w:rsid w:val="001C0654"/>
    <w:rsid w:val="001C23F0"/>
    <w:rsid w:val="001C4815"/>
    <w:rsid w:val="001C4C50"/>
    <w:rsid w:val="001C4F87"/>
    <w:rsid w:val="001C5072"/>
    <w:rsid w:val="001C54AF"/>
    <w:rsid w:val="001C5A37"/>
    <w:rsid w:val="001C6C8C"/>
    <w:rsid w:val="001D092D"/>
    <w:rsid w:val="001D15FF"/>
    <w:rsid w:val="001D20E1"/>
    <w:rsid w:val="001D24EF"/>
    <w:rsid w:val="001D6297"/>
    <w:rsid w:val="001D6E3A"/>
    <w:rsid w:val="001D7364"/>
    <w:rsid w:val="001D7A4F"/>
    <w:rsid w:val="001E1FC4"/>
    <w:rsid w:val="001E36DC"/>
    <w:rsid w:val="001E396F"/>
    <w:rsid w:val="001E7379"/>
    <w:rsid w:val="001E7592"/>
    <w:rsid w:val="001F06F1"/>
    <w:rsid w:val="001F10D8"/>
    <w:rsid w:val="001F1644"/>
    <w:rsid w:val="001F1D3D"/>
    <w:rsid w:val="001F2049"/>
    <w:rsid w:val="001F27AE"/>
    <w:rsid w:val="001F3A6B"/>
    <w:rsid w:val="001F42C3"/>
    <w:rsid w:val="001F5F9F"/>
    <w:rsid w:val="001F69B5"/>
    <w:rsid w:val="001F7002"/>
    <w:rsid w:val="001F70F6"/>
    <w:rsid w:val="001F7224"/>
    <w:rsid w:val="001F745B"/>
    <w:rsid w:val="002026DB"/>
    <w:rsid w:val="00203023"/>
    <w:rsid w:val="00203D27"/>
    <w:rsid w:val="00203D84"/>
    <w:rsid w:val="00203F63"/>
    <w:rsid w:val="002049A3"/>
    <w:rsid w:val="00205334"/>
    <w:rsid w:val="002060A5"/>
    <w:rsid w:val="002069C0"/>
    <w:rsid w:val="0021358C"/>
    <w:rsid w:val="00213C57"/>
    <w:rsid w:val="00217FC7"/>
    <w:rsid w:val="00221A46"/>
    <w:rsid w:val="00222E43"/>
    <w:rsid w:val="0022340F"/>
    <w:rsid w:val="00224094"/>
    <w:rsid w:val="0022440A"/>
    <w:rsid w:val="002244BA"/>
    <w:rsid w:val="00224F3E"/>
    <w:rsid w:val="0022501D"/>
    <w:rsid w:val="00225057"/>
    <w:rsid w:val="00230645"/>
    <w:rsid w:val="00230A92"/>
    <w:rsid w:val="00230E58"/>
    <w:rsid w:val="00232BCF"/>
    <w:rsid w:val="0023357F"/>
    <w:rsid w:val="00233FE7"/>
    <w:rsid w:val="00234951"/>
    <w:rsid w:val="00235A84"/>
    <w:rsid w:val="00236501"/>
    <w:rsid w:val="002365AF"/>
    <w:rsid w:val="00241B25"/>
    <w:rsid w:val="002426DC"/>
    <w:rsid w:val="00243DFA"/>
    <w:rsid w:val="0024445E"/>
    <w:rsid w:val="002456D2"/>
    <w:rsid w:val="002464BF"/>
    <w:rsid w:val="00246832"/>
    <w:rsid w:val="002477AD"/>
    <w:rsid w:val="002477B3"/>
    <w:rsid w:val="00247DF5"/>
    <w:rsid w:val="002501D2"/>
    <w:rsid w:val="002505E2"/>
    <w:rsid w:val="00250988"/>
    <w:rsid w:val="00251F92"/>
    <w:rsid w:val="00252BF3"/>
    <w:rsid w:val="00254F0A"/>
    <w:rsid w:val="00255833"/>
    <w:rsid w:val="00256A68"/>
    <w:rsid w:val="00256D07"/>
    <w:rsid w:val="00261192"/>
    <w:rsid w:val="00261B2B"/>
    <w:rsid w:val="00263709"/>
    <w:rsid w:val="00263D93"/>
    <w:rsid w:val="0026434C"/>
    <w:rsid w:val="00265668"/>
    <w:rsid w:val="002666B6"/>
    <w:rsid w:val="002672CF"/>
    <w:rsid w:val="0027108B"/>
    <w:rsid w:val="00273352"/>
    <w:rsid w:val="00273EC1"/>
    <w:rsid w:val="00274A0B"/>
    <w:rsid w:val="00275801"/>
    <w:rsid w:val="00277198"/>
    <w:rsid w:val="00277E42"/>
    <w:rsid w:val="002837C9"/>
    <w:rsid w:val="002841EA"/>
    <w:rsid w:val="00284470"/>
    <w:rsid w:val="00285227"/>
    <w:rsid w:val="0028721F"/>
    <w:rsid w:val="00290209"/>
    <w:rsid w:val="00290A5D"/>
    <w:rsid w:val="002915BD"/>
    <w:rsid w:val="00291EE3"/>
    <w:rsid w:val="00292196"/>
    <w:rsid w:val="00293BB5"/>
    <w:rsid w:val="00296DFB"/>
    <w:rsid w:val="002A109A"/>
    <w:rsid w:val="002A50CF"/>
    <w:rsid w:val="002A5A25"/>
    <w:rsid w:val="002A5D54"/>
    <w:rsid w:val="002A65B1"/>
    <w:rsid w:val="002B0F74"/>
    <w:rsid w:val="002B2806"/>
    <w:rsid w:val="002B311C"/>
    <w:rsid w:val="002B452C"/>
    <w:rsid w:val="002B542D"/>
    <w:rsid w:val="002B5CE4"/>
    <w:rsid w:val="002B6AB9"/>
    <w:rsid w:val="002B76F8"/>
    <w:rsid w:val="002B7C69"/>
    <w:rsid w:val="002C0E8D"/>
    <w:rsid w:val="002C1EB9"/>
    <w:rsid w:val="002C2CFD"/>
    <w:rsid w:val="002C2E68"/>
    <w:rsid w:val="002C2EFF"/>
    <w:rsid w:val="002C3073"/>
    <w:rsid w:val="002C52A1"/>
    <w:rsid w:val="002C6C1E"/>
    <w:rsid w:val="002C7277"/>
    <w:rsid w:val="002D1605"/>
    <w:rsid w:val="002D2A58"/>
    <w:rsid w:val="002D2D31"/>
    <w:rsid w:val="002D3290"/>
    <w:rsid w:val="002D37EF"/>
    <w:rsid w:val="002D3B67"/>
    <w:rsid w:val="002D3F08"/>
    <w:rsid w:val="002D5A63"/>
    <w:rsid w:val="002D5FC5"/>
    <w:rsid w:val="002D6824"/>
    <w:rsid w:val="002D7220"/>
    <w:rsid w:val="002E1C27"/>
    <w:rsid w:val="002E27A0"/>
    <w:rsid w:val="002E36A9"/>
    <w:rsid w:val="002E3AD2"/>
    <w:rsid w:val="002E7CD5"/>
    <w:rsid w:val="002F2867"/>
    <w:rsid w:val="002F3734"/>
    <w:rsid w:val="002F500F"/>
    <w:rsid w:val="002F63F8"/>
    <w:rsid w:val="002F65B1"/>
    <w:rsid w:val="002F70EC"/>
    <w:rsid w:val="003002F8"/>
    <w:rsid w:val="003006CB"/>
    <w:rsid w:val="00300A94"/>
    <w:rsid w:val="00300E99"/>
    <w:rsid w:val="00302C4C"/>
    <w:rsid w:val="00303AAA"/>
    <w:rsid w:val="00303C97"/>
    <w:rsid w:val="00305213"/>
    <w:rsid w:val="00305586"/>
    <w:rsid w:val="00305D87"/>
    <w:rsid w:val="00306D67"/>
    <w:rsid w:val="0031248A"/>
    <w:rsid w:val="003127D2"/>
    <w:rsid w:val="00313888"/>
    <w:rsid w:val="00314EB1"/>
    <w:rsid w:val="00315AD7"/>
    <w:rsid w:val="003168F2"/>
    <w:rsid w:val="00317300"/>
    <w:rsid w:val="00317653"/>
    <w:rsid w:val="00320B65"/>
    <w:rsid w:val="00321881"/>
    <w:rsid w:val="00322091"/>
    <w:rsid w:val="003231CA"/>
    <w:rsid w:val="00323830"/>
    <w:rsid w:val="003241ED"/>
    <w:rsid w:val="003245C3"/>
    <w:rsid w:val="00324EA6"/>
    <w:rsid w:val="003252BC"/>
    <w:rsid w:val="00325DAA"/>
    <w:rsid w:val="0032657B"/>
    <w:rsid w:val="0032659A"/>
    <w:rsid w:val="003269BB"/>
    <w:rsid w:val="00327604"/>
    <w:rsid w:val="0033022D"/>
    <w:rsid w:val="00330488"/>
    <w:rsid w:val="003317D9"/>
    <w:rsid w:val="00332CD6"/>
    <w:rsid w:val="003330D0"/>
    <w:rsid w:val="00333543"/>
    <w:rsid w:val="003337FA"/>
    <w:rsid w:val="00333C6A"/>
    <w:rsid w:val="00334B38"/>
    <w:rsid w:val="00334B9A"/>
    <w:rsid w:val="00334D2B"/>
    <w:rsid w:val="0033637C"/>
    <w:rsid w:val="00336DFF"/>
    <w:rsid w:val="00341186"/>
    <w:rsid w:val="00341CFA"/>
    <w:rsid w:val="00343760"/>
    <w:rsid w:val="0035062B"/>
    <w:rsid w:val="00351454"/>
    <w:rsid w:val="003521DB"/>
    <w:rsid w:val="00352FC2"/>
    <w:rsid w:val="00354EF0"/>
    <w:rsid w:val="00356522"/>
    <w:rsid w:val="00357F29"/>
    <w:rsid w:val="00360A4A"/>
    <w:rsid w:val="0036102A"/>
    <w:rsid w:val="00361143"/>
    <w:rsid w:val="0036191B"/>
    <w:rsid w:val="00361C90"/>
    <w:rsid w:val="00366BCD"/>
    <w:rsid w:val="003676BB"/>
    <w:rsid w:val="00367F4B"/>
    <w:rsid w:val="00371A0C"/>
    <w:rsid w:val="00373B78"/>
    <w:rsid w:val="003744EE"/>
    <w:rsid w:val="00375402"/>
    <w:rsid w:val="003756A3"/>
    <w:rsid w:val="00375F9A"/>
    <w:rsid w:val="00376282"/>
    <w:rsid w:val="00376A36"/>
    <w:rsid w:val="00376A8F"/>
    <w:rsid w:val="00382315"/>
    <w:rsid w:val="00385258"/>
    <w:rsid w:val="00385D2B"/>
    <w:rsid w:val="00386294"/>
    <w:rsid w:val="00387870"/>
    <w:rsid w:val="003878F8"/>
    <w:rsid w:val="003900A1"/>
    <w:rsid w:val="003914FE"/>
    <w:rsid w:val="00391B09"/>
    <w:rsid w:val="00392CBE"/>
    <w:rsid w:val="003939F3"/>
    <w:rsid w:val="00394577"/>
    <w:rsid w:val="00394BE6"/>
    <w:rsid w:val="003952B6"/>
    <w:rsid w:val="00395A3D"/>
    <w:rsid w:val="003A07F8"/>
    <w:rsid w:val="003A1A7A"/>
    <w:rsid w:val="003A1B25"/>
    <w:rsid w:val="003A294E"/>
    <w:rsid w:val="003A4E3B"/>
    <w:rsid w:val="003A568A"/>
    <w:rsid w:val="003A6DEF"/>
    <w:rsid w:val="003A733A"/>
    <w:rsid w:val="003B033C"/>
    <w:rsid w:val="003B3C45"/>
    <w:rsid w:val="003B4B36"/>
    <w:rsid w:val="003B64DF"/>
    <w:rsid w:val="003C002E"/>
    <w:rsid w:val="003C1AA7"/>
    <w:rsid w:val="003C1DED"/>
    <w:rsid w:val="003C5DC9"/>
    <w:rsid w:val="003C7CE2"/>
    <w:rsid w:val="003D0108"/>
    <w:rsid w:val="003D23FF"/>
    <w:rsid w:val="003D2777"/>
    <w:rsid w:val="003D32FD"/>
    <w:rsid w:val="003D401B"/>
    <w:rsid w:val="003D6335"/>
    <w:rsid w:val="003D63B9"/>
    <w:rsid w:val="003D646B"/>
    <w:rsid w:val="003D6E94"/>
    <w:rsid w:val="003D7BA5"/>
    <w:rsid w:val="003E06B7"/>
    <w:rsid w:val="003E082F"/>
    <w:rsid w:val="003E1BC5"/>
    <w:rsid w:val="003E1D24"/>
    <w:rsid w:val="003E1DE2"/>
    <w:rsid w:val="003E1FC0"/>
    <w:rsid w:val="003E213F"/>
    <w:rsid w:val="003E3AB5"/>
    <w:rsid w:val="003E6950"/>
    <w:rsid w:val="003E7027"/>
    <w:rsid w:val="003E783B"/>
    <w:rsid w:val="003F22E8"/>
    <w:rsid w:val="003F2648"/>
    <w:rsid w:val="003F2AC9"/>
    <w:rsid w:val="003F2DC4"/>
    <w:rsid w:val="003F352B"/>
    <w:rsid w:val="003F3692"/>
    <w:rsid w:val="003F3E3B"/>
    <w:rsid w:val="003F466F"/>
    <w:rsid w:val="003F4AFC"/>
    <w:rsid w:val="003F4FBF"/>
    <w:rsid w:val="003F5032"/>
    <w:rsid w:val="0040133A"/>
    <w:rsid w:val="00401430"/>
    <w:rsid w:val="004020E4"/>
    <w:rsid w:val="004023D4"/>
    <w:rsid w:val="00405CF6"/>
    <w:rsid w:val="0041269E"/>
    <w:rsid w:val="00412713"/>
    <w:rsid w:val="0041383C"/>
    <w:rsid w:val="00415904"/>
    <w:rsid w:val="00415AF5"/>
    <w:rsid w:val="00416496"/>
    <w:rsid w:val="00421B0A"/>
    <w:rsid w:val="00422B36"/>
    <w:rsid w:val="00422DEC"/>
    <w:rsid w:val="00422E19"/>
    <w:rsid w:val="0042454C"/>
    <w:rsid w:val="00425A0B"/>
    <w:rsid w:val="00425B4D"/>
    <w:rsid w:val="00425EA1"/>
    <w:rsid w:val="00425F45"/>
    <w:rsid w:val="004264F0"/>
    <w:rsid w:val="00426B53"/>
    <w:rsid w:val="00427A09"/>
    <w:rsid w:val="0043180A"/>
    <w:rsid w:val="0043289F"/>
    <w:rsid w:val="00432A9D"/>
    <w:rsid w:val="00433EC5"/>
    <w:rsid w:val="00434764"/>
    <w:rsid w:val="004347A0"/>
    <w:rsid w:val="00434C8C"/>
    <w:rsid w:val="00436159"/>
    <w:rsid w:val="004374B6"/>
    <w:rsid w:val="00437FAA"/>
    <w:rsid w:val="00440554"/>
    <w:rsid w:val="0044176E"/>
    <w:rsid w:val="00442844"/>
    <w:rsid w:val="00442C96"/>
    <w:rsid w:val="00444B67"/>
    <w:rsid w:val="0044533B"/>
    <w:rsid w:val="00445D94"/>
    <w:rsid w:val="00446CC7"/>
    <w:rsid w:val="00450033"/>
    <w:rsid w:val="00451496"/>
    <w:rsid w:val="00451CC9"/>
    <w:rsid w:val="00453116"/>
    <w:rsid w:val="00455A23"/>
    <w:rsid w:val="0045610F"/>
    <w:rsid w:val="0045648F"/>
    <w:rsid w:val="00462DD5"/>
    <w:rsid w:val="0046379A"/>
    <w:rsid w:val="00463F1A"/>
    <w:rsid w:val="0046566C"/>
    <w:rsid w:val="00470CAA"/>
    <w:rsid w:val="00471508"/>
    <w:rsid w:val="004717DD"/>
    <w:rsid w:val="004722F4"/>
    <w:rsid w:val="0047334D"/>
    <w:rsid w:val="0047433E"/>
    <w:rsid w:val="00474446"/>
    <w:rsid w:val="00476695"/>
    <w:rsid w:val="00476BB7"/>
    <w:rsid w:val="0048152F"/>
    <w:rsid w:val="00481793"/>
    <w:rsid w:val="00481D73"/>
    <w:rsid w:val="00481E92"/>
    <w:rsid w:val="0048319B"/>
    <w:rsid w:val="00483D59"/>
    <w:rsid w:val="004841AF"/>
    <w:rsid w:val="004856E4"/>
    <w:rsid w:val="00486900"/>
    <w:rsid w:val="00486BF1"/>
    <w:rsid w:val="004904C3"/>
    <w:rsid w:val="00491FB2"/>
    <w:rsid w:val="00492A6F"/>
    <w:rsid w:val="00493C04"/>
    <w:rsid w:val="004957D6"/>
    <w:rsid w:val="004967B9"/>
    <w:rsid w:val="0049694D"/>
    <w:rsid w:val="004973BD"/>
    <w:rsid w:val="00497891"/>
    <w:rsid w:val="004A097B"/>
    <w:rsid w:val="004A207F"/>
    <w:rsid w:val="004A2F35"/>
    <w:rsid w:val="004A4019"/>
    <w:rsid w:val="004A4168"/>
    <w:rsid w:val="004A4384"/>
    <w:rsid w:val="004A46AF"/>
    <w:rsid w:val="004A5AB4"/>
    <w:rsid w:val="004A5EEB"/>
    <w:rsid w:val="004A6EC8"/>
    <w:rsid w:val="004A74F2"/>
    <w:rsid w:val="004B24EF"/>
    <w:rsid w:val="004B2546"/>
    <w:rsid w:val="004B343D"/>
    <w:rsid w:val="004B651D"/>
    <w:rsid w:val="004B719B"/>
    <w:rsid w:val="004B7E6B"/>
    <w:rsid w:val="004C060D"/>
    <w:rsid w:val="004C1F15"/>
    <w:rsid w:val="004C45D8"/>
    <w:rsid w:val="004C4AFA"/>
    <w:rsid w:val="004C5210"/>
    <w:rsid w:val="004C69B7"/>
    <w:rsid w:val="004D058A"/>
    <w:rsid w:val="004D077D"/>
    <w:rsid w:val="004D35E6"/>
    <w:rsid w:val="004D4850"/>
    <w:rsid w:val="004D5BBC"/>
    <w:rsid w:val="004D61DD"/>
    <w:rsid w:val="004D72FF"/>
    <w:rsid w:val="004D7453"/>
    <w:rsid w:val="004E0635"/>
    <w:rsid w:val="004E0A0E"/>
    <w:rsid w:val="004E0ED9"/>
    <w:rsid w:val="004E196E"/>
    <w:rsid w:val="004E2B6C"/>
    <w:rsid w:val="004E2E64"/>
    <w:rsid w:val="004E32A2"/>
    <w:rsid w:val="004E407F"/>
    <w:rsid w:val="004E450A"/>
    <w:rsid w:val="004E54FA"/>
    <w:rsid w:val="004E5ED5"/>
    <w:rsid w:val="004E6452"/>
    <w:rsid w:val="004E746A"/>
    <w:rsid w:val="004E7707"/>
    <w:rsid w:val="004F00E8"/>
    <w:rsid w:val="004F0397"/>
    <w:rsid w:val="004F03DC"/>
    <w:rsid w:val="004F4A48"/>
    <w:rsid w:val="004F5D89"/>
    <w:rsid w:val="004F704C"/>
    <w:rsid w:val="004F7E2B"/>
    <w:rsid w:val="005007C4"/>
    <w:rsid w:val="005025C9"/>
    <w:rsid w:val="00502D95"/>
    <w:rsid w:val="005031B4"/>
    <w:rsid w:val="005033EF"/>
    <w:rsid w:val="00504F3C"/>
    <w:rsid w:val="00505008"/>
    <w:rsid w:val="005062F9"/>
    <w:rsid w:val="005067FF"/>
    <w:rsid w:val="005068F7"/>
    <w:rsid w:val="00512CA9"/>
    <w:rsid w:val="00512F5D"/>
    <w:rsid w:val="00514150"/>
    <w:rsid w:val="00514834"/>
    <w:rsid w:val="00514C6A"/>
    <w:rsid w:val="005158CA"/>
    <w:rsid w:val="00515C70"/>
    <w:rsid w:val="005176E0"/>
    <w:rsid w:val="00517D43"/>
    <w:rsid w:val="00517FA1"/>
    <w:rsid w:val="00520A3D"/>
    <w:rsid w:val="00520AD5"/>
    <w:rsid w:val="00520BFD"/>
    <w:rsid w:val="00521135"/>
    <w:rsid w:val="005225BE"/>
    <w:rsid w:val="00523EB3"/>
    <w:rsid w:val="0052652C"/>
    <w:rsid w:val="00530280"/>
    <w:rsid w:val="005328FD"/>
    <w:rsid w:val="0053306F"/>
    <w:rsid w:val="00533D78"/>
    <w:rsid w:val="00535603"/>
    <w:rsid w:val="00540BFF"/>
    <w:rsid w:val="00542DC8"/>
    <w:rsid w:val="005430F7"/>
    <w:rsid w:val="00543855"/>
    <w:rsid w:val="00543F89"/>
    <w:rsid w:val="00544376"/>
    <w:rsid w:val="00544615"/>
    <w:rsid w:val="00553A3E"/>
    <w:rsid w:val="005547D6"/>
    <w:rsid w:val="00555A86"/>
    <w:rsid w:val="00555F04"/>
    <w:rsid w:val="0055722C"/>
    <w:rsid w:val="005605DF"/>
    <w:rsid w:val="0056312F"/>
    <w:rsid w:val="005637D5"/>
    <w:rsid w:val="0056418E"/>
    <w:rsid w:val="00565932"/>
    <w:rsid w:val="00570250"/>
    <w:rsid w:val="00570757"/>
    <w:rsid w:val="00572DE9"/>
    <w:rsid w:val="005738C2"/>
    <w:rsid w:val="00580159"/>
    <w:rsid w:val="00580751"/>
    <w:rsid w:val="00581B2B"/>
    <w:rsid w:val="00582858"/>
    <w:rsid w:val="00585C5F"/>
    <w:rsid w:val="0058633C"/>
    <w:rsid w:val="005871F6"/>
    <w:rsid w:val="00590211"/>
    <w:rsid w:val="005914B2"/>
    <w:rsid w:val="00591605"/>
    <w:rsid w:val="00595DEE"/>
    <w:rsid w:val="00596253"/>
    <w:rsid w:val="005A05AD"/>
    <w:rsid w:val="005A09C3"/>
    <w:rsid w:val="005A2B2C"/>
    <w:rsid w:val="005A3F4D"/>
    <w:rsid w:val="005A513E"/>
    <w:rsid w:val="005A6802"/>
    <w:rsid w:val="005A7D8D"/>
    <w:rsid w:val="005B067D"/>
    <w:rsid w:val="005B1B79"/>
    <w:rsid w:val="005B203C"/>
    <w:rsid w:val="005B26C5"/>
    <w:rsid w:val="005B35D0"/>
    <w:rsid w:val="005B43AB"/>
    <w:rsid w:val="005B5DE5"/>
    <w:rsid w:val="005B6D84"/>
    <w:rsid w:val="005B7944"/>
    <w:rsid w:val="005B7B6F"/>
    <w:rsid w:val="005C0E2E"/>
    <w:rsid w:val="005C16D2"/>
    <w:rsid w:val="005C18D1"/>
    <w:rsid w:val="005C2133"/>
    <w:rsid w:val="005C4E59"/>
    <w:rsid w:val="005C5E0E"/>
    <w:rsid w:val="005C5F85"/>
    <w:rsid w:val="005C66F6"/>
    <w:rsid w:val="005C723E"/>
    <w:rsid w:val="005C76A3"/>
    <w:rsid w:val="005C77A3"/>
    <w:rsid w:val="005D0CAF"/>
    <w:rsid w:val="005D0E0F"/>
    <w:rsid w:val="005D3082"/>
    <w:rsid w:val="005D3B14"/>
    <w:rsid w:val="005D4D6D"/>
    <w:rsid w:val="005D5BAF"/>
    <w:rsid w:val="005D7091"/>
    <w:rsid w:val="005D76CD"/>
    <w:rsid w:val="005D7720"/>
    <w:rsid w:val="005E04F9"/>
    <w:rsid w:val="005E1C4C"/>
    <w:rsid w:val="005E3948"/>
    <w:rsid w:val="005E64CB"/>
    <w:rsid w:val="005E6BCC"/>
    <w:rsid w:val="005F02E3"/>
    <w:rsid w:val="005F1151"/>
    <w:rsid w:val="005F217A"/>
    <w:rsid w:val="005F3783"/>
    <w:rsid w:val="005F3E71"/>
    <w:rsid w:val="005F69D8"/>
    <w:rsid w:val="005F6E32"/>
    <w:rsid w:val="005F7B44"/>
    <w:rsid w:val="006023BC"/>
    <w:rsid w:val="00602FDA"/>
    <w:rsid w:val="00603F3C"/>
    <w:rsid w:val="00605048"/>
    <w:rsid w:val="00607C99"/>
    <w:rsid w:val="0061074B"/>
    <w:rsid w:val="006123FD"/>
    <w:rsid w:val="00612BCA"/>
    <w:rsid w:val="00613EE1"/>
    <w:rsid w:val="00620373"/>
    <w:rsid w:val="00621FF2"/>
    <w:rsid w:val="006224A7"/>
    <w:rsid w:val="006234CE"/>
    <w:rsid w:val="006240AD"/>
    <w:rsid w:val="00625D89"/>
    <w:rsid w:val="00630599"/>
    <w:rsid w:val="00630EBD"/>
    <w:rsid w:val="006310C6"/>
    <w:rsid w:val="00631275"/>
    <w:rsid w:val="006315EA"/>
    <w:rsid w:val="006321AC"/>
    <w:rsid w:val="0063263B"/>
    <w:rsid w:val="00632C7D"/>
    <w:rsid w:val="00636FF8"/>
    <w:rsid w:val="006370B6"/>
    <w:rsid w:val="00637D01"/>
    <w:rsid w:val="006437A1"/>
    <w:rsid w:val="00644329"/>
    <w:rsid w:val="00644E7E"/>
    <w:rsid w:val="006457CE"/>
    <w:rsid w:val="00646AE0"/>
    <w:rsid w:val="00646F39"/>
    <w:rsid w:val="006475F8"/>
    <w:rsid w:val="0065296A"/>
    <w:rsid w:val="00653EA8"/>
    <w:rsid w:val="006544FB"/>
    <w:rsid w:val="00655F22"/>
    <w:rsid w:val="006575D7"/>
    <w:rsid w:val="006575E2"/>
    <w:rsid w:val="00657F8E"/>
    <w:rsid w:val="00660BB1"/>
    <w:rsid w:val="00661357"/>
    <w:rsid w:val="006617E8"/>
    <w:rsid w:val="00663753"/>
    <w:rsid w:val="00664496"/>
    <w:rsid w:val="006645CA"/>
    <w:rsid w:val="00664AC6"/>
    <w:rsid w:val="0066514E"/>
    <w:rsid w:val="00665C44"/>
    <w:rsid w:val="006661D2"/>
    <w:rsid w:val="0066788C"/>
    <w:rsid w:val="00667EC1"/>
    <w:rsid w:val="00670062"/>
    <w:rsid w:val="0067041A"/>
    <w:rsid w:val="00671DAD"/>
    <w:rsid w:val="006723A5"/>
    <w:rsid w:val="00673076"/>
    <w:rsid w:val="006744F0"/>
    <w:rsid w:val="00674A89"/>
    <w:rsid w:val="00674BEE"/>
    <w:rsid w:val="00675A21"/>
    <w:rsid w:val="00676EC3"/>
    <w:rsid w:val="0067706D"/>
    <w:rsid w:val="00677168"/>
    <w:rsid w:val="00682744"/>
    <w:rsid w:val="00682D6B"/>
    <w:rsid w:val="00683871"/>
    <w:rsid w:val="0068502C"/>
    <w:rsid w:val="0068504B"/>
    <w:rsid w:val="0068632D"/>
    <w:rsid w:val="00687633"/>
    <w:rsid w:val="006917D0"/>
    <w:rsid w:val="006942CE"/>
    <w:rsid w:val="0069433A"/>
    <w:rsid w:val="00696D8F"/>
    <w:rsid w:val="006A0334"/>
    <w:rsid w:val="006A0A17"/>
    <w:rsid w:val="006A124C"/>
    <w:rsid w:val="006A1709"/>
    <w:rsid w:val="006A188C"/>
    <w:rsid w:val="006A1C4E"/>
    <w:rsid w:val="006A20F8"/>
    <w:rsid w:val="006A2C90"/>
    <w:rsid w:val="006A646E"/>
    <w:rsid w:val="006A6988"/>
    <w:rsid w:val="006A7330"/>
    <w:rsid w:val="006B5230"/>
    <w:rsid w:val="006B6C6E"/>
    <w:rsid w:val="006C15DA"/>
    <w:rsid w:val="006C2D3A"/>
    <w:rsid w:val="006C3247"/>
    <w:rsid w:val="006C336A"/>
    <w:rsid w:val="006C3F77"/>
    <w:rsid w:val="006C5201"/>
    <w:rsid w:val="006C64EA"/>
    <w:rsid w:val="006C6D81"/>
    <w:rsid w:val="006D3282"/>
    <w:rsid w:val="006D33D5"/>
    <w:rsid w:val="006D34FB"/>
    <w:rsid w:val="006D3791"/>
    <w:rsid w:val="006D4451"/>
    <w:rsid w:val="006D6850"/>
    <w:rsid w:val="006D6B92"/>
    <w:rsid w:val="006D723E"/>
    <w:rsid w:val="006E06EE"/>
    <w:rsid w:val="006E3ED5"/>
    <w:rsid w:val="006E4F9A"/>
    <w:rsid w:val="006E5A33"/>
    <w:rsid w:val="006E6703"/>
    <w:rsid w:val="006E72AB"/>
    <w:rsid w:val="006E7D68"/>
    <w:rsid w:val="006F06A7"/>
    <w:rsid w:val="006F11EB"/>
    <w:rsid w:val="006F243A"/>
    <w:rsid w:val="006F44B0"/>
    <w:rsid w:val="006F4A51"/>
    <w:rsid w:val="006F61CE"/>
    <w:rsid w:val="006F7747"/>
    <w:rsid w:val="00700D46"/>
    <w:rsid w:val="00701ABE"/>
    <w:rsid w:val="0070216E"/>
    <w:rsid w:val="00703C36"/>
    <w:rsid w:val="0070550D"/>
    <w:rsid w:val="00706455"/>
    <w:rsid w:val="007070E0"/>
    <w:rsid w:val="00707886"/>
    <w:rsid w:val="00707E29"/>
    <w:rsid w:val="00713065"/>
    <w:rsid w:val="00715449"/>
    <w:rsid w:val="00715F38"/>
    <w:rsid w:val="00716689"/>
    <w:rsid w:val="00716B30"/>
    <w:rsid w:val="007176D9"/>
    <w:rsid w:val="00717E33"/>
    <w:rsid w:val="00720106"/>
    <w:rsid w:val="00720CDC"/>
    <w:rsid w:val="007227DF"/>
    <w:rsid w:val="00723146"/>
    <w:rsid w:val="00730595"/>
    <w:rsid w:val="0073158E"/>
    <w:rsid w:val="0073283B"/>
    <w:rsid w:val="00733051"/>
    <w:rsid w:val="00734532"/>
    <w:rsid w:val="00735226"/>
    <w:rsid w:val="0073527F"/>
    <w:rsid w:val="00735EE6"/>
    <w:rsid w:val="00736053"/>
    <w:rsid w:val="00736B14"/>
    <w:rsid w:val="00737F6C"/>
    <w:rsid w:val="0074110F"/>
    <w:rsid w:val="007413D2"/>
    <w:rsid w:val="00741767"/>
    <w:rsid w:val="00741FC0"/>
    <w:rsid w:val="00742635"/>
    <w:rsid w:val="00743F2E"/>
    <w:rsid w:val="00744918"/>
    <w:rsid w:val="00744DCF"/>
    <w:rsid w:val="00747B67"/>
    <w:rsid w:val="00752FC5"/>
    <w:rsid w:val="007540C5"/>
    <w:rsid w:val="00754811"/>
    <w:rsid w:val="00754E7C"/>
    <w:rsid w:val="007551C3"/>
    <w:rsid w:val="007565D2"/>
    <w:rsid w:val="00762088"/>
    <w:rsid w:val="007626FF"/>
    <w:rsid w:val="00764063"/>
    <w:rsid w:val="0076407F"/>
    <w:rsid w:val="00764084"/>
    <w:rsid w:val="007656E5"/>
    <w:rsid w:val="00765843"/>
    <w:rsid w:val="00766909"/>
    <w:rsid w:val="00766F5F"/>
    <w:rsid w:val="00766F72"/>
    <w:rsid w:val="007710CE"/>
    <w:rsid w:val="0077309F"/>
    <w:rsid w:val="0077387E"/>
    <w:rsid w:val="00773B8C"/>
    <w:rsid w:val="00774748"/>
    <w:rsid w:val="00774C2B"/>
    <w:rsid w:val="007764F9"/>
    <w:rsid w:val="00776648"/>
    <w:rsid w:val="00777230"/>
    <w:rsid w:val="0077751E"/>
    <w:rsid w:val="0077768F"/>
    <w:rsid w:val="007859ED"/>
    <w:rsid w:val="007872CC"/>
    <w:rsid w:val="00790455"/>
    <w:rsid w:val="007908A0"/>
    <w:rsid w:val="00791E63"/>
    <w:rsid w:val="0079314F"/>
    <w:rsid w:val="00793DF2"/>
    <w:rsid w:val="00793E6F"/>
    <w:rsid w:val="007A023B"/>
    <w:rsid w:val="007A19A0"/>
    <w:rsid w:val="007A2FCB"/>
    <w:rsid w:val="007A33F7"/>
    <w:rsid w:val="007A3B34"/>
    <w:rsid w:val="007A4134"/>
    <w:rsid w:val="007A4ACD"/>
    <w:rsid w:val="007A5833"/>
    <w:rsid w:val="007A5BBD"/>
    <w:rsid w:val="007A5CAC"/>
    <w:rsid w:val="007B1119"/>
    <w:rsid w:val="007B2639"/>
    <w:rsid w:val="007B5F48"/>
    <w:rsid w:val="007B7C35"/>
    <w:rsid w:val="007C124A"/>
    <w:rsid w:val="007C19E2"/>
    <w:rsid w:val="007C1CE7"/>
    <w:rsid w:val="007C2CB0"/>
    <w:rsid w:val="007C35F2"/>
    <w:rsid w:val="007C4E8D"/>
    <w:rsid w:val="007C577F"/>
    <w:rsid w:val="007C61DF"/>
    <w:rsid w:val="007C635D"/>
    <w:rsid w:val="007C724B"/>
    <w:rsid w:val="007D04C5"/>
    <w:rsid w:val="007D2FE9"/>
    <w:rsid w:val="007D2FEF"/>
    <w:rsid w:val="007D4040"/>
    <w:rsid w:val="007D4929"/>
    <w:rsid w:val="007D764F"/>
    <w:rsid w:val="007D7B74"/>
    <w:rsid w:val="007D7BF0"/>
    <w:rsid w:val="007E07DF"/>
    <w:rsid w:val="007E20DE"/>
    <w:rsid w:val="007E27DA"/>
    <w:rsid w:val="007E2851"/>
    <w:rsid w:val="007E44B5"/>
    <w:rsid w:val="007E46F3"/>
    <w:rsid w:val="007E5906"/>
    <w:rsid w:val="007E6204"/>
    <w:rsid w:val="007E7C7C"/>
    <w:rsid w:val="007F014A"/>
    <w:rsid w:val="007F23C3"/>
    <w:rsid w:val="007F2DE9"/>
    <w:rsid w:val="007F3958"/>
    <w:rsid w:val="007F3C3B"/>
    <w:rsid w:val="007F4975"/>
    <w:rsid w:val="007F615C"/>
    <w:rsid w:val="007F7A9A"/>
    <w:rsid w:val="007F7EFE"/>
    <w:rsid w:val="008001B1"/>
    <w:rsid w:val="00800276"/>
    <w:rsid w:val="00801EB3"/>
    <w:rsid w:val="0080261C"/>
    <w:rsid w:val="00803B7D"/>
    <w:rsid w:val="008040A2"/>
    <w:rsid w:val="00806CF1"/>
    <w:rsid w:val="008108C0"/>
    <w:rsid w:val="00811F19"/>
    <w:rsid w:val="00812316"/>
    <w:rsid w:val="00814311"/>
    <w:rsid w:val="00816BA7"/>
    <w:rsid w:val="0081767C"/>
    <w:rsid w:val="00817949"/>
    <w:rsid w:val="0082069B"/>
    <w:rsid w:val="00820AC9"/>
    <w:rsid w:val="00823BBA"/>
    <w:rsid w:val="00823C50"/>
    <w:rsid w:val="00823DEB"/>
    <w:rsid w:val="008245A7"/>
    <w:rsid w:val="00825C14"/>
    <w:rsid w:val="00826337"/>
    <w:rsid w:val="00826519"/>
    <w:rsid w:val="008308E2"/>
    <w:rsid w:val="00830BBB"/>
    <w:rsid w:val="00833986"/>
    <w:rsid w:val="00833E9C"/>
    <w:rsid w:val="0083565A"/>
    <w:rsid w:val="00837493"/>
    <w:rsid w:val="00837A6C"/>
    <w:rsid w:val="008404C1"/>
    <w:rsid w:val="00840A96"/>
    <w:rsid w:val="008425B8"/>
    <w:rsid w:val="00845085"/>
    <w:rsid w:val="00847D2B"/>
    <w:rsid w:val="00847F4B"/>
    <w:rsid w:val="008501D5"/>
    <w:rsid w:val="008522E8"/>
    <w:rsid w:val="0085249E"/>
    <w:rsid w:val="008540ED"/>
    <w:rsid w:val="00854B6B"/>
    <w:rsid w:val="008556D9"/>
    <w:rsid w:val="0085614F"/>
    <w:rsid w:val="00857CA0"/>
    <w:rsid w:val="00857F46"/>
    <w:rsid w:val="008603AD"/>
    <w:rsid w:val="00860F91"/>
    <w:rsid w:val="00862C08"/>
    <w:rsid w:val="00863343"/>
    <w:rsid w:val="00863E3E"/>
    <w:rsid w:val="00864E83"/>
    <w:rsid w:val="0086527D"/>
    <w:rsid w:val="0086595D"/>
    <w:rsid w:val="00865B31"/>
    <w:rsid w:val="00865EA6"/>
    <w:rsid w:val="00866460"/>
    <w:rsid w:val="0086677E"/>
    <w:rsid w:val="008674EC"/>
    <w:rsid w:val="0087098F"/>
    <w:rsid w:val="00872C86"/>
    <w:rsid w:val="008735D1"/>
    <w:rsid w:val="00873CB8"/>
    <w:rsid w:val="00877AF2"/>
    <w:rsid w:val="0088250E"/>
    <w:rsid w:val="00882806"/>
    <w:rsid w:val="0089011F"/>
    <w:rsid w:val="00890533"/>
    <w:rsid w:val="008905A8"/>
    <w:rsid w:val="008909B4"/>
    <w:rsid w:val="00890D14"/>
    <w:rsid w:val="0089471A"/>
    <w:rsid w:val="008950C1"/>
    <w:rsid w:val="00896DDB"/>
    <w:rsid w:val="00897D7E"/>
    <w:rsid w:val="00897E85"/>
    <w:rsid w:val="008A0312"/>
    <w:rsid w:val="008A08F3"/>
    <w:rsid w:val="008A0E1C"/>
    <w:rsid w:val="008A119E"/>
    <w:rsid w:val="008A298C"/>
    <w:rsid w:val="008A2C45"/>
    <w:rsid w:val="008A3C4F"/>
    <w:rsid w:val="008A6950"/>
    <w:rsid w:val="008B30A7"/>
    <w:rsid w:val="008B344B"/>
    <w:rsid w:val="008B378B"/>
    <w:rsid w:val="008B4CC8"/>
    <w:rsid w:val="008B5428"/>
    <w:rsid w:val="008B5646"/>
    <w:rsid w:val="008B6F07"/>
    <w:rsid w:val="008B75B0"/>
    <w:rsid w:val="008C0D72"/>
    <w:rsid w:val="008C1555"/>
    <w:rsid w:val="008C45E2"/>
    <w:rsid w:val="008C6F6C"/>
    <w:rsid w:val="008D0098"/>
    <w:rsid w:val="008D3F13"/>
    <w:rsid w:val="008D44C8"/>
    <w:rsid w:val="008D53F8"/>
    <w:rsid w:val="008E0387"/>
    <w:rsid w:val="008E05C2"/>
    <w:rsid w:val="008E071D"/>
    <w:rsid w:val="008E15CB"/>
    <w:rsid w:val="008E18B3"/>
    <w:rsid w:val="008E2141"/>
    <w:rsid w:val="008E22F8"/>
    <w:rsid w:val="008E27AD"/>
    <w:rsid w:val="008E28CF"/>
    <w:rsid w:val="008E3FF7"/>
    <w:rsid w:val="008E67C2"/>
    <w:rsid w:val="008E72DD"/>
    <w:rsid w:val="008E7810"/>
    <w:rsid w:val="008E7C6C"/>
    <w:rsid w:val="008F0295"/>
    <w:rsid w:val="008F0A16"/>
    <w:rsid w:val="008F167D"/>
    <w:rsid w:val="008F210A"/>
    <w:rsid w:val="008F27BB"/>
    <w:rsid w:val="008F5045"/>
    <w:rsid w:val="008F650A"/>
    <w:rsid w:val="008F7180"/>
    <w:rsid w:val="00900F5D"/>
    <w:rsid w:val="00902947"/>
    <w:rsid w:val="00903215"/>
    <w:rsid w:val="00903969"/>
    <w:rsid w:val="00905941"/>
    <w:rsid w:val="00911C24"/>
    <w:rsid w:val="00911DE3"/>
    <w:rsid w:val="009134E6"/>
    <w:rsid w:val="00914E1A"/>
    <w:rsid w:val="009158AF"/>
    <w:rsid w:val="0091681E"/>
    <w:rsid w:val="00916881"/>
    <w:rsid w:val="00916C9E"/>
    <w:rsid w:val="00920AA9"/>
    <w:rsid w:val="009236E1"/>
    <w:rsid w:val="00923F1F"/>
    <w:rsid w:val="009240CE"/>
    <w:rsid w:val="00925590"/>
    <w:rsid w:val="009255BE"/>
    <w:rsid w:val="009258D0"/>
    <w:rsid w:val="0092677E"/>
    <w:rsid w:val="00927E3E"/>
    <w:rsid w:val="0093138E"/>
    <w:rsid w:val="009326F0"/>
    <w:rsid w:val="00932A78"/>
    <w:rsid w:val="00932DF4"/>
    <w:rsid w:val="0093407B"/>
    <w:rsid w:val="00935586"/>
    <w:rsid w:val="009356DD"/>
    <w:rsid w:val="00935A58"/>
    <w:rsid w:val="00940A7A"/>
    <w:rsid w:val="00941BD1"/>
    <w:rsid w:val="00943186"/>
    <w:rsid w:val="0094374D"/>
    <w:rsid w:val="00943B41"/>
    <w:rsid w:val="0094445F"/>
    <w:rsid w:val="00944FBF"/>
    <w:rsid w:val="00947579"/>
    <w:rsid w:val="00950715"/>
    <w:rsid w:val="00952D66"/>
    <w:rsid w:val="00952DC7"/>
    <w:rsid w:val="00953694"/>
    <w:rsid w:val="00953975"/>
    <w:rsid w:val="00957031"/>
    <w:rsid w:val="00960A2A"/>
    <w:rsid w:val="00960B3E"/>
    <w:rsid w:val="00961658"/>
    <w:rsid w:val="0096268A"/>
    <w:rsid w:val="0096373F"/>
    <w:rsid w:val="00963E75"/>
    <w:rsid w:val="00963F79"/>
    <w:rsid w:val="00966871"/>
    <w:rsid w:val="00966DCC"/>
    <w:rsid w:val="00967918"/>
    <w:rsid w:val="00967B7B"/>
    <w:rsid w:val="00971404"/>
    <w:rsid w:val="00973919"/>
    <w:rsid w:val="0097393D"/>
    <w:rsid w:val="00975529"/>
    <w:rsid w:val="009757CD"/>
    <w:rsid w:val="00975FCB"/>
    <w:rsid w:val="0097645A"/>
    <w:rsid w:val="0097686D"/>
    <w:rsid w:val="00977CC4"/>
    <w:rsid w:val="00981EFA"/>
    <w:rsid w:val="00982BEF"/>
    <w:rsid w:val="0098454B"/>
    <w:rsid w:val="00985490"/>
    <w:rsid w:val="00985816"/>
    <w:rsid w:val="00985D5D"/>
    <w:rsid w:val="00986395"/>
    <w:rsid w:val="00986A6D"/>
    <w:rsid w:val="00987249"/>
    <w:rsid w:val="0099060B"/>
    <w:rsid w:val="0099260A"/>
    <w:rsid w:val="009926B8"/>
    <w:rsid w:val="00993009"/>
    <w:rsid w:val="009941E9"/>
    <w:rsid w:val="0099422D"/>
    <w:rsid w:val="009A07AE"/>
    <w:rsid w:val="009A4642"/>
    <w:rsid w:val="009A64A7"/>
    <w:rsid w:val="009A6BFE"/>
    <w:rsid w:val="009B09CB"/>
    <w:rsid w:val="009B0B7C"/>
    <w:rsid w:val="009B0DD3"/>
    <w:rsid w:val="009B250D"/>
    <w:rsid w:val="009B3A76"/>
    <w:rsid w:val="009B4055"/>
    <w:rsid w:val="009B594C"/>
    <w:rsid w:val="009B6802"/>
    <w:rsid w:val="009B74A2"/>
    <w:rsid w:val="009B7B83"/>
    <w:rsid w:val="009C01D2"/>
    <w:rsid w:val="009C0F75"/>
    <w:rsid w:val="009C5067"/>
    <w:rsid w:val="009C64F1"/>
    <w:rsid w:val="009D055D"/>
    <w:rsid w:val="009D0E10"/>
    <w:rsid w:val="009D25C3"/>
    <w:rsid w:val="009D2912"/>
    <w:rsid w:val="009E1EE2"/>
    <w:rsid w:val="009E2A4D"/>
    <w:rsid w:val="009E4DE6"/>
    <w:rsid w:val="009E5052"/>
    <w:rsid w:val="009E5956"/>
    <w:rsid w:val="009E76A1"/>
    <w:rsid w:val="009F0CC6"/>
    <w:rsid w:val="009F2FE0"/>
    <w:rsid w:val="009F319E"/>
    <w:rsid w:val="009F31B8"/>
    <w:rsid w:val="009F344E"/>
    <w:rsid w:val="009F3B6D"/>
    <w:rsid w:val="009F57CA"/>
    <w:rsid w:val="00A028F1"/>
    <w:rsid w:val="00A0380C"/>
    <w:rsid w:val="00A03919"/>
    <w:rsid w:val="00A04939"/>
    <w:rsid w:val="00A04DB1"/>
    <w:rsid w:val="00A05137"/>
    <w:rsid w:val="00A05CB3"/>
    <w:rsid w:val="00A06103"/>
    <w:rsid w:val="00A063E0"/>
    <w:rsid w:val="00A07301"/>
    <w:rsid w:val="00A07B98"/>
    <w:rsid w:val="00A10058"/>
    <w:rsid w:val="00A10AD5"/>
    <w:rsid w:val="00A11646"/>
    <w:rsid w:val="00A135F9"/>
    <w:rsid w:val="00A14C4E"/>
    <w:rsid w:val="00A15BB5"/>
    <w:rsid w:val="00A16EC7"/>
    <w:rsid w:val="00A20193"/>
    <w:rsid w:val="00A21680"/>
    <w:rsid w:val="00A22B21"/>
    <w:rsid w:val="00A22E73"/>
    <w:rsid w:val="00A23275"/>
    <w:rsid w:val="00A2350C"/>
    <w:rsid w:val="00A23E7F"/>
    <w:rsid w:val="00A24C1A"/>
    <w:rsid w:val="00A24C4B"/>
    <w:rsid w:val="00A304C7"/>
    <w:rsid w:val="00A31C92"/>
    <w:rsid w:val="00A32570"/>
    <w:rsid w:val="00A33DE4"/>
    <w:rsid w:val="00A346E8"/>
    <w:rsid w:val="00A34B85"/>
    <w:rsid w:val="00A40463"/>
    <w:rsid w:val="00A41372"/>
    <w:rsid w:val="00A42C15"/>
    <w:rsid w:val="00A437D1"/>
    <w:rsid w:val="00A45E06"/>
    <w:rsid w:val="00A477FF"/>
    <w:rsid w:val="00A50FC6"/>
    <w:rsid w:val="00A5112E"/>
    <w:rsid w:val="00A547C4"/>
    <w:rsid w:val="00A569A0"/>
    <w:rsid w:val="00A57B5F"/>
    <w:rsid w:val="00A60E3F"/>
    <w:rsid w:val="00A62C57"/>
    <w:rsid w:val="00A662AE"/>
    <w:rsid w:val="00A66740"/>
    <w:rsid w:val="00A67C1A"/>
    <w:rsid w:val="00A70DDC"/>
    <w:rsid w:val="00A71D5C"/>
    <w:rsid w:val="00A71E28"/>
    <w:rsid w:val="00A728A6"/>
    <w:rsid w:val="00A733FA"/>
    <w:rsid w:val="00A7592B"/>
    <w:rsid w:val="00A761CB"/>
    <w:rsid w:val="00A7699A"/>
    <w:rsid w:val="00A7756E"/>
    <w:rsid w:val="00A77D1B"/>
    <w:rsid w:val="00A8176F"/>
    <w:rsid w:val="00A8192D"/>
    <w:rsid w:val="00A81B10"/>
    <w:rsid w:val="00A82945"/>
    <w:rsid w:val="00A83253"/>
    <w:rsid w:val="00A84B40"/>
    <w:rsid w:val="00A8549A"/>
    <w:rsid w:val="00A85E17"/>
    <w:rsid w:val="00A8743B"/>
    <w:rsid w:val="00A907C6"/>
    <w:rsid w:val="00A91EE5"/>
    <w:rsid w:val="00A94007"/>
    <w:rsid w:val="00A96715"/>
    <w:rsid w:val="00AA2B84"/>
    <w:rsid w:val="00AA2CEC"/>
    <w:rsid w:val="00AA503C"/>
    <w:rsid w:val="00AA5F54"/>
    <w:rsid w:val="00AA6C41"/>
    <w:rsid w:val="00AB001D"/>
    <w:rsid w:val="00AB4DBB"/>
    <w:rsid w:val="00AB5709"/>
    <w:rsid w:val="00AB57D7"/>
    <w:rsid w:val="00AC0016"/>
    <w:rsid w:val="00AC2D97"/>
    <w:rsid w:val="00AC4D08"/>
    <w:rsid w:val="00AC4D3C"/>
    <w:rsid w:val="00AC5270"/>
    <w:rsid w:val="00AC59AA"/>
    <w:rsid w:val="00AC64BF"/>
    <w:rsid w:val="00AD0688"/>
    <w:rsid w:val="00AD108D"/>
    <w:rsid w:val="00AD2163"/>
    <w:rsid w:val="00AD2A53"/>
    <w:rsid w:val="00AD2CC4"/>
    <w:rsid w:val="00AD31EA"/>
    <w:rsid w:val="00AD3EFB"/>
    <w:rsid w:val="00AD40FC"/>
    <w:rsid w:val="00AD429D"/>
    <w:rsid w:val="00AD4FC5"/>
    <w:rsid w:val="00AD6BBF"/>
    <w:rsid w:val="00AE25FB"/>
    <w:rsid w:val="00AE27CC"/>
    <w:rsid w:val="00AE3317"/>
    <w:rsid w:val="00AE3F33"/>
    <w:rsid w:val="00AE4465"/>
    <w:rsid w:val="00AE48F2"/>
    <w:rsid w:val="00AE5EE4"/>
    <w:rsid w:val="00AF0836"/>
    <w:rsid w:val="00AF0C99"/>
    <w:rsid w:val="00AF2B87"/>
    <w:rsid w:val="00AF4012"/>
    <w:rsid w:val="00AF4266"/>
    <w:rsid w:val="00AF49F6"/>
    <w:rsid w:val="00AF6295"/>
    <w:rsid w:val="00AF77B2"/>
    <w:rsid w:val="00B00B59"/>
    <w:rsid w:val="00B01CC9"/>
    <w:rsid w:val="00B025B9"/>
    <w:rsid w:val="00B03B1A"/>
    <w:rsid w:val="00B0600F"/>
    <w:rsid w:val="00B0788F"/>
    <w:rsid w:val="00B07AAB"/>
    <w:rsid w:val="00B07CF5"/>
    <w:rsid w:val="00B11985"/>
    <w:rsid w:val="00B12518"/>
    <w:rsid w:val="00B125B0"/>
    <w:rsid w:val="00B128E2"/>
    <w:rsid w:val="00B156CE"/>
    <w:rsid w:val="00B15C89"/>
    <w:rsid w:val="00B16AF6"/>
    <w:rsid w:val="00B20DDE"/>
    <w:rsid w:val="00B225F2"/>
    <w:rsid w:val="00B247A8"/>
    <w:rsid w:val="00B25C8D"/>
    <w:rsid w:val="00B25CB3"/>
    <w:rsid w:val="00B26E0A"/>
    <w:rsid w:val="00B3198D"/>
    <w:rsid w:val="00B34B0C"/>
    <w:rsid w:val="00B34EA0"/>
    <w:rsid w:val="00B36331"/>
    <w:rsid w:val="00B37071"/>
    <w:rsid w:val="00B374A3"/>
    <w:rsid w:val="00B375B9"/>
    <w:rsid w:val="00B4089F"/>
    <w:rsid w:val="00B42A36"/>
    <w:rsid w:val="00B4374F"/>
    <w:rsid w:val="00B45147"/>
    <w:rsid w:val="00B46885"/>
    <w:rsid w:val="00B47B32"/>
    <w:rsid w:val="00B516FD"/>
    <w:rsid w:val="00B530DB"/>
    <w:rsid w:val="00B53386"/>
    <w:rsid w:val="00B545D7"/>
    <w:rsid w:val="00B54A2B"/>
    <w:rsid w:val="00B54DB5"/>
    <w:rsid w:val="00B55102"/>
    <w:rsid w:val="00B554F7"/>
    <w:rsid w:val="00B60F1B"/>
    <w:rsid w:val="00B63BD5"/>
    <w:rsid w:val="00B64198"/>
    <w:rsid w:val="00B64FEF"/>
    <w:rsid w:val="00B65C0A"/>
    <w:rsid w:val="00B66842"/>
    <w:rsid w:val="00B66D53"/>
    <w:rsid w:val="00B71CA7"/>
    <w:rsid w:val="00B71D81"/>
    <w:rsid w:val="00B7266A"/>
    <w:rsid w:val="00B7405E"/>
    <w:rsid w:val="00B751E8"/>
    <w:rsid w:val="00B75653"/>
    <w:rsid w:val="00B777A8"/>
    <w:rsid w:val="00B777DA"/>
    <w:rsid w:val="00B77909"/>
    <w:rsid w:val="00B77B46"/>
    <w:rsid w:val="00B81048"/>
    <w:rsid w:val="00B83D86"/>
    <w:rsid w:val="00B85098"/>
    <w:rsid w:val="00B850FD"/>
    <w:rsid w:val="00B85A24"/>
    <w:rsid w:val="00B860E5"/>
    <w:rsid w:val="00B86E1B"/>
    <w:rsid w:val="00B874A9"/>
    <w:rsid w:val="00B9537C"/>
    <w:rsid w:val="00B96376"/>
    <w:rsid w:val="00B965E0"/>
    <w:rsid w:val="00B96953"/>
    <w:rsid w:val="00B970C8"/>
    <w:rsid w:val="00B97FCC"/>
    <w:rsid w:val="00BA077E"/>
    <w:rsid w:val="00BA0827"/>
    <w:rsid w:val="00BA1341"/>
    <w:rsid w:val="00BA38F0"/>
    <w:rsid w:val="00BA3C98"/>
    <w:rsid w:val="00BA4E5B"/>
    <w:rsid w:val="00BA5AB7"/>
    <w:rsid w:val="00BA79D5"/>
    <w:rsid w:val="00BB0775"/>
    <w:rsid w:val="00BB08D6"/>
    <w:rsid w:val="00BB1338"/>
    <w:rsid w:val="00BB174C"/>
    <w:rsid w:val="00BB2C9F"/>
    <w:rsid w:val="00BB3AC8"/>
    <w:rsid w:val="00BB47A7"/>
    <w:rsid w:val="00BB56E6"/>
    <w:rsid w:val="00BB5C6C"/>
    <w:rsid w:val="00BB6C64"/>
    <w:rsid w:val="00BB7026"/>
    <w:rsid w:val="00BC3972"/>
    <w:rsid w:val="00BC5157"/>
    <w:rsid w:val="00BC5371"/>
    <w:rsid w:val="00BC6049"/>
    <w:rsid w:val="00BC637A"/>
    <w:rsid w:val="00BC6626"/>
    <w:rsid w:val="00BC674F"/>
    <w:rsid w:val="00BD069A"/>
    <w:rsid w:val="00BD0A0E"/>
    <w:rsid w:val="00BD103E"/>
    <w:rsid w:val="00BD144D"/>
    <w:rsid w:val="00BD15C2"/>
    <w:rsid w:val="00BD16C2"/>
    <w:rsid w:val="00BD2357"/>
    <w:rsid w:val="00BD5861"/>
    <w:rsid w:val="00BD5E68"/>
    <w:rsid w:val="00BD6A95"/>
    <w:rsid w:val="00BD7AA5"/>
    <w:rsid w:val="00BE1BFE"/>
    <w:rsid w:val="00BE35B5"/>
    <w:rsid w:val="00BE5C92"/>
    <w:rsid w:val="00BE6113"/>
    <w:rsid w:val="00BE6164"/>
    <w:rsid w:val="00BE64FA"/>
    <w:rsid w:val="00BF0789"/>
    <w:rsid w:val="00BF079A"/>
    <w:rsid w:val="00BF10EA"/>
    <w:rsid w:val="00BF3007"/>
    <w:rsid w:val="00BF426E"/>
    <w:rsid w:val="00BF5ADC"/>
    <w:rsid w:val="00BF6779"/>
    <w:rsid w:val="00C00C27"/>
    <w:rsid w:val="00C020CC"/>
    <w:rsid w:val="00C028F2"/>
    <w:rsid w:val="00C0429B"/>
    <w:rsid w:val="00C048D0"/>
    <w:rsid w:val="00C05CBF"/>
    <w:rsid w:val="00C068F3"/>
    <w:rsid w:val="00C07238"/>
    <w:rsid w:val="00C11D29"/>
    <w:rsid w:val="00C1225C"/>
    <w:rsid w:val="00C132A1"/>
    <w:rsid w:val="00C13E8F"/>
    <w:rsid w:val="00C21DB1"/>
    <w:rsid w:val="00C23470"/>
    <w:rsid w:val="00C24340"/>
    <w:rsid w:val="00C2442F"/>
    <w:rsid w:val="00C27AAC"/>
    <w:rsid w:val="00C31CEF"/>
    <w:rsid w:val="00C3272D"/>
    <w:rsid w:val="00C34F28"/>
    <w:rsid w:val="00C3623A"/>
    <w:rsid w:val="00C37484"/>
    <w:rsid w:val="00C37C33"/>
    <w:rsid w:val="00C400CA"/>
    <w:rsid w:val="00C40390"/>
    <w:rsid w:val="00C405D3"/>
    <w:rsid w:val="00C407B0"/>
    <w:rsid w:val="00C4207A"/>
    <w:rsid w:val="00C4485F"/>
    <w:rsid w:val="00C44C91"/>
    <w:rsid w:val="00C45182"/>
    <w:rsid w:val="00C501AC"/>
    <w:rsid w:val="00C50439"/>
    <w:rsid w:val="00C54CEA"/>
    <w:rsid w:val="00C57348"/>
    <w:rsid w:val="00C5743E"/>
    <w:rsid w:val="00C602E9"/>
    <w:rsid w:val="00C63493"/>
    <w:rsid w:val="00C63A83"/>
    <w:rsid w:val="00C655A0"/>
    <w:rsid w:val="00C66306"/>
    <w:rsid w:val="00C66C5C"/>
    <w:rsid w:val="00C67ED6"/>
    <w:rsid w:val="00C70266"/>
    <w:rsid w:val="00C71528"/>
    <w:rsid w:val="00C741B3"/>
    <w:rsid w:val="00C75561"/>
    <w:rsid w:val="00C80B6A"/>
    <w:rsid w:val="00C80D5A"/>
    <w:rsid w:val="00C81E23"/>
    <w:rsid w:val="00C82B14"/>
    <w:rsid w:val="00C8357E"/>
    <w:rsid w:val="00C8628D"/>
    <w:rsid w:val="00C87180"/>
    <w:rsid w:val="00C877B3"/>
    <w:rsid w:val="00C908E8"/>
    <w:rsid w:val="00C90C0D"/>
    <w:rsid w:val="00C92487"/>
    <w:rsid w:val="00C9378A"/>
    <w:rsid w:val="00C93C71"/>
    <w:rsid w:val="00C947E9"/>
    <w:rsid w:val="00C9630F"/>
    <w:rsid w:val="00C972DE"/>
    <w:rsid w:val="00CA08F9"/>
    <w:rsid w:val="00CA0B33"/>
    <w:rsid w:val="00CA0E0E"/>
    <w:rsid w:val="00CA169C"/>
    <w:rsid w:val="00CA3EB1"/>
    <w:rsid w:val="00CA45A3"/>
    <w:rsid w:val="00CA5ECC"/>
    <w:rsid w:val="00CB1CD0"/>
    <w:rsid w:val="00CB1DE4"/>
    <w:rsid w:val="00CB24B5"/>
    <w:rsid w:val="00CB2CC6"/>
    <w:rsid w:val="00CB491B"/>
    <w:rsid w:val="00CB5027"/>
    <w:rsid w:val="00CB65E2"/>
    <w:rsid w:val="00CB7065"/>
    <w:rsid w:val="00CB769A"/>
    <w:rsid w:val="00CB7E1A"/>
    <w:rsid w:val="00CC1344"/>
    <w:rsid w:val="00CC1718"/>
    <w:rsid w:val="00CC22BC"/>
    <w:rsid w:val="00CC2556"/>
    <w:rsid w:val="00CC2986"/>
    <w:rsid w:val="00CC2C03"/>
    <w:rsid w:val="00CC3A20"/>
    <w:rsid w:val="00CC4544"/>
    <w:rsid w:val="00CC53BA"/>
    <w:rsid w:val="00CC55FC"/>
    <w:rsid w:val="00CC784A"/>
    <w:rsid w:val="00CC7894"/>
    <w:rsid w:val="00CC7A4B"/>
    <w:rsid w:val="00CD05A3"/>
    <w:rsid w:val="00CD1B39"/>
    <w:rsid w:val="00CD22F0"/>
    <w:rsid w:val="00CD3047"/>
    <w:rsid w:val="00CD3EEF"/>
    <w:rsid w:val="00CD48CF"/>
    <w:rsid w:val="00CD5EAE"/>
    <w:rsid w:val="00CD7578"/>
    <w:rsid w:val="00CE0FEB"/>
    <w:rsid w:val="00CE3D70"/>
    <w:rsid w:val="00CE4DE8"/>
    <w:rsid w:val="00CE5CC2"/>
    <w:rsid w:val="00CF248B"/>
    <w:rsid w:val="00CF25C7"/>
    <w:rsid w:val="00CF2A03"/>
    <w:rsid w:val="00CF4580"/>
    <w:rsid w:val="00CF49D6"/>
    <w:rsid w:val="00CF4F05"/>
    <w:rsid w:val="00CF500F"/>
    <w:rsid w:val="00CF5DB4"/>
    <w:rsid w:val="00CF6440"/>
    <w:rsid w:val="00D05854"/>
    <w:rsid w:val="00D07FF0"/>
    <w:rsid w:val="00D14010"/>
    <w:rsid w:val="00D170DA"/>
    <w:rsid w:val="00D17879"/>
    <w:rsid w:val="00D201E1"/>
    <w:rsid w:val="00D213B2"/>
    <w:rsid w:val="00D214D0"/>
    <w:rsid w:val="00D21727"/>
    <w:rsid w:val="00D228C4"/>
    <w:rsid w:val="00D22A5F"/>
    <w:rsid w:val="00D24827"/>
    <w:rsid w:val="00D254BC"/>
    <w:rsid w:val="00D258B2"/>
    <w:rsid w:val="00D2661F"/>
    <w:rsid w:val="00D273B9"/>
    <w:rsid w:val="00D276C4"/>
    <w:rsid w:val="00D30FE1"/>
    <w:rsid w:val="00D3287D"/>
    <w:rsid w:val="00D33041"/>
    <w:rsid w:val="00D33746"/>
    <w:rsid w:val="00D340EA"/>
    <w:rsid w:val="00D34763"/>
    <w:rsid w:val="00D347E2"/>
    <w:rsid w:val="00D37272"/>
    <w:rsid w:val="00D40D11"/>
    <w:rsid w:val="00D4144F"/>
    <w:rsid w:val="00D41485"/>
    <w:rsid w:val="00D42BD5"/>
    <w:rsid w:val="00D43EDD"/>
    <w:rsid w:val="00D4490F"/>
    <w:rsid w:val="00D44DEC"/>
    <w:rsid w:val="00D454FD"/>
    <w:rsid w:val="00D462D5"/>
    <w:rsid w:val="00D472F2"/>
    <w:rsid w:val="00D51A54"/>
    <w:rsid w:val="00D52F18"/>
    <w:rsid w:val="00D54592"/>
    <w:rsid w:val="00D548DD"/>
    <w:rsid w:val="00D55863"/>
    <w:rsid w:val="00D558A0"/>
    <w:rsid w:val="00D56975"/>
    <w:rsid w:val="00D569D7"/>
    <w:rsid w:val="00D56BB4"/>
    <w:rsid w:val="00D60938"/>
    <w:rsid w:val="00D6219B"/>
    <w:rsid w:val="00D63B80"/>
    <w:rsid w:val="00D642AE"/>
    <w:rsid w:val="00D64D88"/>
    <w:rsid w:val="00D64E3F"/>
    <w:rsid w:val="00D64F12"/>
    <w:rsid w:val="00D65536"/>
    <w:rsid w:val="00D65D23"/>
    <w:rsid w:val="00D65D6B"/>
    <w:rsid w:val="00D65F0B"/>
    <w:rsid w:val="00D674E8"/>
    <w:rsid w:val="00D70369"/>
    <w:rsid w:val="00D713FE"/>
    <w:rsid w:val="00D7160E"/>
    <w:rsid w:val="00D71E0F"/>
    <w:rsid w:val="00D71F92"/>
    <w:rsid w:val="00D72A0D"/>
    <w:rsid w:val="00D73259"/>
    <w:rsid w:val="00D73DE7"/>
    <w:rsid w:val="00D7551F"/>
    <w:rsid w:val="00D75733"/>
    <w:rsid w:val="00D76079"/>
    <w:rsid w:val="00D775A7"/>
    <w:rsid w:val="00D77761"/>
    <w:rsid w:val="00D80366"/>
    <w:rsid w:val="00D820E7"/>
    <w:rsid w:val="00D84A21"/>
    <w:rsid w:val="00D84B07"/>
    <w:rsid w:val="00D853D9"/>
    <w:rsid w:val="00D86AFF"/>
    <w:rsid w:val="00D8709E"/>
    <w:rsid w:val="00D87362"/>
    <w:rsid w:val="00D9028E"/>
    <w:rsid w:val="00D903B7"/>
    <w:rsid w:val="00D90B6A"/>
    <w:rsid w:val="00D92322"/>
    <w:rsid w:val="00D9241D"/>
    <w:rsid w:val="00D92935"/>
    <w:rsid w:val="00D94675"/>
    <w:rsid w:val="00D94CF0"/>
    <w:rsid w:val="00D95BF5"/>
    <w:rsid w:val="00D95D5D"/>
    <w:rsid w:val="00D96A38"/>
    <w:rsid w:val="00D96AE4"/>
    <w:rsid w:val="00DA1313"/>
    <w:rsid w:val="00DA1B09"/>
    <w:rsid w:val="00DA1FC4"/>
    <w:rsid w:val="00DA2049"/>
    <w:rsid w:val="00DA24B8"/>
    <w:rsid w:val="00DA41B0"/>
    <w:rsid w:val="00DA42AA"/>
    <w:rsid w:val="00DA5765"/>
    <w:rsid w:val="00DA6347"/>
    <w:rsid w:val="00DB19A5"/>
    <w:rsid w:val="00DB287D"/>
    <w:rsid w:val="00DB3EE1"/>
    <w:rsid w:val="00DB5DFA"/>
    <w:rsid w:val="00DB6913"/>
    <w:rsid w:val="00DB7D18"/>
    <w:rsid w:val="00DC0816"/>
    <w:rsid w:val="00DC0DAF"/>
    <w:rsid w:val="00DC20CD"/>
    <w:rsid w:val="00DC606C"/>
    <w:rsid w:val="00DC6BFB"/>
    <w:rsid w:val="00DC7044"/>
    <w:rsid w:val="00DC7AB2"/>
    <w:rsid w:val="00DD0E6B"/>
    <w:rsid w:val="00DD0FEF"/>
    <w:rsid w:val="00DD1399"/>
    <w:rsid w:val="00DD444D"/>
    <w:rsid w:val="00DD4C79"/>
    <w:rsid w:val="00DD56BA"/>
    <w:rsid w:val="00DD58E6"/>
    <w:rsid w:val="00DD6E31"/>
    <w:rsid w:val="00DD73E2"/>
    <w:rsid w:val="00DE1A1A"/>
    <w:rsid w:val="00DE2277"/>
    <w:rsid w:val="00DE36BF"/>
    <w:rsid w:val="00DE4A6E"/>
    <w:rsid w:val="00DE506F"/>
    <w:rsid w:val="00DE5D35"/>
    <w:rsid w:val="00DE616E"/>
    <w:rsid w:val="00DE633F"/>
    <w:rsid w:val="00DE6F53"/>
    <w:rsid w:val="00DE6FC2"/>
    <w:rsid w:val="00DF2343"/>
    <w:rsid w:val="00DF2CBA"/>
    <w:rsid w:val="00DF3C02"/>
    <w:rsid w:val="00DF4187"/>
    <w:rsid w:val="00DF5A3D"/>
    <w:rsid w:val="00DF5A74"/>
    <w:rsid w:val="00DF7959"/>
    <w:rsid w:val="00E00A37"/>
    <w:rsid w:val="00E01313"/>
    <w:rsid w:val="00E0182D"/>
    <w:rsid w:val="00E01B2F"/>
    <w:rsid w:val="00E0388A"/>
    <w:rsid w:val="00E03FD5"/>
    <w:rsid w:val="00E0465E"/>
    <w:rsid w:val="00E061B1"/>
    <w:rsid w:val="00E07A1F"/>
    <w:rsid w:val="00E10176"/>
    <w:rsid w:val="00E11633"/>
    <w:rsid w:val="00E1171E"/>
    <w:rsid w:val="00E13487"/>
    <w:rsid w:val="00E1392D"/>
    <w:rsid w:val="00E13DFE"/>
    <w:rsid w:val="00E14B9A"/>
    <w:rsid w:val="00E153DD"/>
    <w:rsid w:val="00E1712C"/>
    <w:rsid w:val="00E17240"/>
    <w:rsid w:val="00E17714"/>
    <w:rsid w:val="00E21B29"/>
    <w:rsid w:val="00E22603"/>
    <w:rsid w:val="00E244A5"/>
    <w:rsid w:val="00E25717"/>
    <w:rsid w:val="00E26FE5"/>
    <w:rsid w:val="00E33707"/>
    <w:rsid w:val="00E34032"/>
    <w:rsid w:val="00E34F51"/>
    <w:rsid w:val="00E35192"/>
    <w:rsid w:val="00E355EB"/>
    <w:rsid w:val="00E3577E"/>
    <w:rsid w:val="00E36404"/>
    <w:rsid w:val="00E36639"/>
    <w:rsid w:val="00E369C1"/>
    <w:rsid w:val="00E377CA"/>
    <w:rsid w:val="00E378CD"/>
    <w:rsid w:val="00E40C79"/>
    <w:rsid w:val="00E41ECF"/>
    <w:rsid w:val="00E41FC4"/>
    <w:rsid w:val="00E4346B"/>
    <w:rsid w:val="00E43FC6"/>
    <w:rsid w:val="00E44C6E"/>
    <w:rsid w:val="00E46925"/>
    <w:rsid w:val="00E478DA"/>
    <w:rsid w:val="00E543DA"/>
    <w:rsid w:val="00E555D6"/>
    <w:rsid w:val="00E578F6"/>
    <w:rsid w:val="00E57B6D"/>
    <w:rsid w:val="00E60041"/>
    <w:rsid w:val="00E60088"/>
    <w:rsid w:val="00E61206"/>
    <w:rsid w:val="00E6244D"/>
    <w:rsid w:val="00E635D8"/>
    <w:rsid w:val="00E64058"/>
    <w:rsid w:val="00E64BDE"/>
    <w:rsid w:val="00E64FA7"/>
    <w:rsid w:val="00E65173"/>
    <w:rsid w:val="00E70DAC"/>
    <w:rsid w:val="00E71371"/>
    <w:rsid w:val="00E71376"/>
    <w:rsid w:val="00E713D9"/>
    <w:rsid w:val="00E71F47"/>
    <w:rsid w:val="00E72463"/>
    <w:rsid w:val="00E72577"/>
    <w:rsid w:val="00E73F37"/>
    <w:rsid w:val="00E756F2"/>
    <w:rsid w:val="00E76040"/>
    <w:rsid w:val="00E7609C"/>
    <w:rsid w:val="00E7632B"/>
    <w:rsid w:val="00E7797D"/>
    <w:rsid w:val="00E77EDF"/>
    <w:rsid w:val="00E802B8"/>
    <w:rsid w:val="00E80E06"/>
    <w:rsid w:val="00E8123C"/>
    <w:rsid w:val="00E818B8"/>
    <w:rsid w:val="00E82B5B"/>
    <w:rsid w:val="00E83A49"/>
    <w:rsid w:val="00E8414C"/>
    <w:rsid w:val="00E84605"/>
    <w:rsid w:val="00E909F3"/>
    <w:rsid w:val="00E90CCE"/>
    <w:rsid w:val="00E91913"/>
    <w:rsid w:val="00E924A7"/>
    <w:rsid w:val="00E92EC4"/>
    <w:rsid w:val="00E93357"/>
    <w:rsid w:val="00E93F68"/>
    <w:rsid w:val="00E941FD"/>
    <w:rsid w:val="00E94CA1"/>
    <w:rsid w:val="00E94ED3"/>
    <w:rsid w:val="00E9581D"/>
    <w:rsid w:val="00E960C6"/>
    <w:rsid w:val="00E97231"/>
    <w:rsid w:val="00E97976"/>
    <w:rsid w:val="00E97FA7"/>
    <w:rsid w:val="00EA0DFB"/>
    <w:rsid w:val="00EA0F23"/>
    <w:rsid w:val="00EA2A25"/>
    <w:rsid w:val="00EA33F4"/>
    <w:rsid w:val="00EA3FD4"/>
    <w:rsid w:val="00EA71A7"/>
    <w:rsid w:val="00EB00F3"/>
    <w:rsid w:val="00EB0A18"/>
    <w:rsid w:val="00EB194B"/>
    <w:rsid w:val="00EB2A57"/>
    <w:rsid w:val="00EB3232"/>
    <w:rsid w:val="00EB3487"/>
    <w:rsid w:val="00EB3659"/>
    <w:rsid w:val="00EB5763"/>
    <w:rsid w:val="00EB580B"/>
    <w:rsid w:val="00EB6C79"/>
    <w:rsid w:val="00EB7736"/>
    <w:rsid w:val="00EC1565"/>
    <w:rsid w:val="00EC1F76"/>
    <w:rsid w:val="00EC3CD4"/>
    <w:rsid w:val="00EC5AD1"/>
    <w:rsid w:val="00EC6D72"/>
    <w:rsid w:val="00EC756F"/>
    <w:rsid w:val="00EC7F23"/>
    <w:rsid w:val="00ED0241"/>
    <w:rsid w:val="00ED0A51"/>
    <w:rsid w:val="00ED10D8"/>
    <w:rsid w:val="00ED1A68"/>
    <w:rsid w:val="00ED2DCB"/>
    <w:rsid w:val="00ED35E8"/>
    <w:rsid w:val="00ED481E"/>
    <w:rsid w:val="00ED5F57"/>
    <w:rsid w:val="00ED6E7B"/>
    <w:rsid w:val="00ED76B7"/>
    <w:rsid w:val="00EE105D"/>
    <w:rsid w:val="00EE3D2A"/>
    <w:rsid w:val="00EE6618"/>
    <w:rsid w:val="00EE6F91"/>
    <w:rsid w:val="00EE7245"/>
    <w:rsid w:val="00EF0115"/>
    <w:rsid w:val="00EF11E9"/>
    <w:rsid w:val="00EF1834"/>
    <w:rsid w:val="00EF32EE"/>
    <w:rsid w:val="00EF3714"/>
    <w:rsid w:val="00EF4368"/>
    <w:rsid w:val="00EF48DB"/>
    <w:rsid w:val="00EF4F6C"/>
    <w:rsid w:val="00F00158"/>
    <w:rsid w:val="00F01128"/>
    <w:rsid w:val="00F02E85"/>
    <w:rsid w:val="00F0355B"/>
    <w:rsid w:val="00F03879"/>
    <w:rsid w:val="00F03900"/>
    <w:rsid w:val="00F047E8"/>
    <w:rsid w:val="00F0567F"/>
    <w:rsid w:val="00F0660D"/>
    <w:rsid w:val="00F0661D"/>
    <w:rsid w:val="00F07D6C"/>
    <w:rsid w:val="00F1036E"/>
    <w:rsid w:val="00F1099B"/>
    <w:rsid w:val="00F12BE5"/>
    <w:rsid w:val="00F1487E"/>
    <w:rsid w:val="00F15E83"/>
    <w:rsid w:val="00F15E88"/>
    <w:rsid w:val="00F17391"/>
    <w:rsid w:val="00F2223A"/>
    <w:rsid w:val="00F22511"/>
    <w:rsid w:val="00F22AB5"/>
    <w:rsid w:val="00F23A6D"/>
    <w:rsid w:val="00F252E1"/>
    <w:rsid w:val="00F25571"/>
    <w:rsid w:val="00F26125"/>
    <w:rsid w:val="00F26D93"/>
    <w:rsid w:val="00F30466"/>
    <w:rsid w:val="00F30FF6"/>
    <w:rsid w:val="00F319A2"/>
    <w:rsid w:val="00F33CCB"/>
    <w:rsid w:val="00F34768"/>
    <w:rsid w:val="00F36009"/>
    <w:rsid w:val="00F375A5"/>
    <w:rsid w:val="00F40A95"/>
    <w:rsid w:val="00F424EA"/>
    <w:rsid w:val="00F428A5"/>
    <w:rsid w:val="00F433B3"/>
    <w:rsid w:val="00F4502C"/>
    <w:rsid w:val="00F476F6"/>
    <w:rsid w:val="00F501B6"/>
    <w:rsid w:val="00F50881"/>
    <w:rsid w:val="00F51690"/>
    <w:rsid w:val="00F51D9D"/>
    <w:rsid w:val="00F51E06"/>
    <w:rsid w:val="00F52DBD"/>
    <w:rsid w:val="00F55212"/>
    <w:rsid w:val="00F55C99"/>
    <w:rsid w:val="00F57451"/>
    <w:rsid w:val="00F61E20"/>
    <w:rsid w:val="00F63CD6"/>
    <w:rsid w:val="00F63DF4"/>
    <w:rsid w:val="00F64BE7"/>
    <w:rsid w:val="00F64E05"/>
    <w:rsid w:val="00F6680B"/>
    <w:rsid w:val="00F67259"/>
    <w:rsid w:val="00F726BD"/>
    <w:rsid w:val="00F73261"/>
    <w:rsid w:val="00F74579"/>
    <w:rsid w:val="00F753C6"/>
    <w:rsid w:val="00F800EB"/>
    <w:rsid w:val="00F82E92"/>
    <w:rsid w:val="00F8350C"/>
    <w:rsid w:val="00F8373E"/>
    <w:rsid w:val="00F848E0"/>
    <w:rsid w:val="00F86C5B"/>
    <w:rsid w:val="00F90A71"/>
    <w:rsid w:val="00F91D03"/>
    <w:rsid w:val="00F94367"/>
    <w:rsid w:val="00F95897"/>
    <w:rsid w:val="00F97FA5"/>
    <w:rsid w:val="00FA002C"/>
    <w:rsid w:val="00FA10A5"/>
    <w:rsid w:val="00FA17CC"/>
    <w:rsid w:val="00FA17ED"/>
    <w:rsid w:val="00FA2959"/>
    <w:rsid w:val="00FA4D47"/>
    <w:rsid w:val="00FA71CB"/>
    <w:rsid w:val="00FB1384"/>
    <w:rsid w:val="00FB229A"/>
    <w:rsid w:val="00FB3A90"/>
    <w:rsid w:val="00FC2161"/>
    <w:rsid w:val="00FC21E7"/>
    <w:rsid w:val="00FC5CB2"/>
    <w:rsid w:val="00FC6B2E"/>
    <w:rsid w:val="00FC76DB"/>
    <w:rsid w:val="00FD07C2"/>
    <w:rsid w:val="00FD3415"/>
    <w:rsid w:val="00FD55FB"/>
    <w:rsid w:val="00FD5749"/>
    <w:rsid w:val="00FD60F8"/>
    <w:rsid w:val="00FD6F5A"/>
    <w:rsid w:val="00FD768B"/>
    <w:rsid w:val="00FE14D8"/>
    <w:rsid w:val="00FE2305"/>
    <w:rsid w:val="00FE26FA"/>
    <w:rsid w:val="00FE2CA7"/>
    <w:rsid w:val="00FE397B"/>
    <w:rsid w:val="00FE5790"/>
    <w:rsid w:val="00FE5D21"/>
    <w:rsid w:val="00FE6EB6"/>
    <w:rsid w:val="00FE702F"/>
    <w:rsid w:val="00FF086E"/>
    <w:rsid w:val="00FF0F1E"/>
    <w:rsid w:val="00FF10AD"/>
    <w:rsid w:val="00FF305B"/>
    <w:rsid w:val="00FF4588"/>
    <w:rsid w:val="00FF479F"/>
    <w:rsid w:val="00FF69BB"/>
    <w:rsid w:val="00FF7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E6CAC"/>
  <w15:docId w15:val="{D1C8F812-F290-4463-87F9-42E5601EF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17D9"/>
    <w:pPr>
      <w:jc w:val="both"/>
    </w:pPr>
    <w:rPr>
      <w:rFonts w:ascii="Garamond" w:eastAsia="Times New Roman" w:hAnsi="Garamond"/>
      <w:sz w:val="24"/>
    </w:rPr>
  </w:style>
  <w:style w:type="paragraph" w:styleId="Titre1">
    <w:name w:val="heading 1"/>
    <w:basedOn w:val="Normal"/>
    <w:next w:val="Normal"/>
    <w:link w:val="Titre1Car"/>
    <w:autoRedefine/>
    <w:qFormat/>
    <w:rsid w:val="0052652C"/>
    <w:pPr>
      <w:pBdr>
        <w:bottom w:val="single" w:sz="8" w:space="4" w:color="5B9BD5"/>
      </w:pBdr>
      <w:spacing w:after="300"/>
      <w:ind w:left="720"/>
      <w:contextualSpacing/>
      <w:jc w:val="center"/>
      <w:outlineLvl w:val="0"/>
    </w:pPr>
    <w:rPr>
      <w:rFonts w:ascii="Calibri" w:eastAsia="+mn-ea" w:hAnsi="Calibri"/>
      <w:b/>
      <w:i/>
      <w:smallCaps/>
      <w:noProof/>
      <w:color w:val="00B0F0"/>
      <w:spacing w:val="5"/>
      <w:kern w:val="28"/>
      <w:sz w:val="36"/>
      <w:szCs w:val="24"/>
      <w:lang w:val="pt-PT" w:eastAsia="en-US"/>
    </w:rPr>
  </w:style>
  <w:style w:type="paragraph" w:styleId="Titre2">
    <w:name w:val="heading 2"/>
    <w:next w:val="Normal"/>
    <w:link w:val="Titre2Car"/>
    <w:autoRedefine/>
    <w:uiPriority w:val="9"/>
    <w:qFormat/>
    <w:rsid w:val="004E0635"/>
    <w:pPr>
      <w:keepNext/>
      <w:numPr>
        <w:ilvl w:val="1"/>
        <w:numId w:val="4"/>
      </w:numPr>
      <w:tabs>
        <w:tab w:val="left" w:pos="1276"/>
      </w:tabs>
      <w:spacing w:before="240" w:after="240"/>
      <w:outlineLvl w:val="1"/>
    </w:pPr>
    <w:rPr>
      <w:rFonts w:eastAsia="Times New Roman"/>
      <w:b/>
      <w:color w:val="548DD4"/>
      <w:sz w:val="26"/>
      <w:szCs w:val="28"/>
    </w:rPr>
  </w:style>
  <w:style w:type="paragraph" w:styleId="Titre3">
    <w:name w:val="heading 3"/>
    <w:basedOn w:val="Normal"/>
    <w:next w:val="Normal"/>
    <w:link w:val="Titre3Car"/>
    <w:autoRedefine/>
    <w:uiPriority w:val="9"/>
    <w:qFormat/>
    <w:rsid w:val="004E0635"/>
    <w:pPr>
      <w:keepNext/>
      <w:tabs>
        <w:tab w:val="left" w:pos="2268"/>
      </w:tabs>
      <w:spacing w:before="240" w:after="240"/>
      <w:ind w:left="2268" w:hanging="850"/>
      <w:outlineLvl w:val="2"/>
    </w:pPr>
    <w:rPr>
      <w:rFonts w:ascii="Calibri" w:hAnsi="Calibri"/>
      <w:b/>
      <w:i/>
      <w:color w:val="548DD4"/>
      <w:szCs w:val="28"/>
    </w:rPr>
  </w:style>
  <w:style w:type="paragraph" w:styleId="Titre4">
    <w:name w:val="heading 4"/>
    <w:basedOn w:val="Titre3"/>
    <w:next w:val="Normal"/>
    <w:link w:val="Titre4Car"/>
    <w:autoRedefine/>
    <w:qFormat/>
    <w:rsid w:val="003006CB"/>
    <w:pPr>
      <w:ind w:firstLine="0"/>
      <w:outlineLvl w:val="3"/>
    </w:pPr>
    <w:rPr>
      <w:b w:val="0"/>
    </w:rPr>
  </w:style>
  <w:style w:type="paragraph" w:styleId="Titre5">
    <w:name w:val="heading 5"/>
    <w:basedOn w:val="Normal"/>
    <w:next w:val="Normal"/>
    <w:link w:val="Titre5Car"/>
    <w:autoRedefine/>
    <w:qFormat/>
    <w:rsid w:val="00C37484"/>
    <w:pPr>
      <w:pBdr>
        <w:bottom w:val="single" w:sz="12" w:space="1" w:color="548DD4"/>
      </w:pBdr>
      <w:spacing w:before="360" w:after="240"/>
      <w:jc w:val="left"/>
      <w:outlineLvl w:val="4"/>
    </w:pPr>
    <w:rPr>
      <w:rFonts w:ascii="Myriad Pro" w:hAnsi="Myriad Pro"/>
      <w:b/>
      <w:color w:val="548DD4"/>
    </w:rPr>
  </w:style>
  <w:style w:type="paragraph" w:styleId="Titre6">
    <w:name w:val="heading 6"/>
    <w:basedOn w:val="Normal"/>
    <w:next w:val="Normal"/>
    <w:link w:val="Titre6Car"/>
    <w:qFormat/>
    <w:rsid w:val="003317D9"/>
    <w:pPr>
      <w:outlineLvl w:val="5"/>
    </w:pPr>
    <w:rPr>
      <w:b/>
      <w:i/>
    </w:rPr>
  </w:style>
  <w:style w:type="paragraph" w:styleId="Titre7">
    <w:name w:val="heading 7"/>
    <w:basedOn w:val="Normal"/>
    <w:next w:val="Normal"/>
    <w:link w:val="Titre7Car"/>
    <w:qFormat/>
    <w:rsid w:val="003317D9"/>
    <w:pPr>
      <w:outlineLvl w:val="6"/>
    </w:pPr>
    <w:rPr>
      <w:u w:val="single"/>
    </w:rPr>
  </w:style>
  <w:style w:type="paragraph" w:styleId="Titre8">
    <w:name w:val="heading 8"/>
    <w:basedOn w:val="Normal"/>
    <w:next w:val="Normal"/>
    <w:link w:val="Titre8Car"/>
    <w:qFormat/>
    <w:rsid w:val="003317D9"/>
    <w:pPr>
      <w:outlineLvl w:val="7"/>
    </w:pPr>
    <w:rPr>
      <w:i/>
    </w:rPr>
  </w:style>
  <w:style w:type="paragraph" w:styleId="Titre9">
    <w:name w:val="heading 9"/>
    <w:basedOn w:val="Normal"/>
    <w:next w:val="Normal"/>
    <w:link w:val="Titre9Car"/>
    <w:qFormat/>
    <w:rsid w:val="003317D9"/>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52652C"/>
    <w:rPr>
      <w:rFonts w:eastAsia="+mn-ea"/>
      <w:b/>
      <w:i/>
      <w:smallCaps/>
      <w:noProof/>
      <w:color w:val="00B0F0"/>
      <w:spacing w:val="5"/>
      <w:kern w:val="28"/>
      <w:sz w:val="36"/>
      <w:szCs w:val="24"/>
      <w:lang w:val="pt-PT" w:eastAsia="en-US"/>
    </w:rPr>
  </w:style>
  <w:style w:type="character" w:customStyle="1" w:styleId="Titre2Car">
    <w:name w:val="Titre 2 Car"/>
    <w:link w:val="Titre2"/>
    <w:uiPriority w:val="9"/>
    <w:rsid w:val="004E0635"/>
    <w:rPr>
      <w:rFonts w:eastAsia="Times New Roman"/>
      <w:b/>
      <w:color w:val="548DD4"/>
      <w:sz w:val="26"/>
      <w:szCs w:val="28"/>
    </w:rPr>
  </w:style>
  <w:style w:type="character" w:customStyle="1" w:styleId="Titre3Car">
    <w:name w:val="Titre 3 Car"/>
    <w:link w:val="Titre3"/>
    <w:uiPriority w:val="9"/>
    <w:rsid w:val="004E0635"/>
    <w:rPr>
      <w:rFonts w:eastAsia="Times New Roman"/>
      <w:b/>
      <w:i/>
      <w:color w:val="548DD4"/>
      <w:sz w:val="24"/>
      <w:szCs w:val="28"/>
    </w:rPr>
  </w:style>
  <w:style w:type="character" w:customStyle="1" w:styleId="Titre4Car">
    <w:name w:val="Titre 4 Car"/>
    <w:link w:val="Titre4"/>
    <w:rsid w:val="003006CB"/>
    <w:rPr>
      <w:rFonts w:eastAsia="Times New Roman"/>
      <w:i/>
      <w:color w:val="548DD4"/>
      <w:sz w:val="24"/>
      <w:szCs w:val="28"/>
    </w:rPr>
  </w:style>
  <w:style w:type="character" w:customStyle="1" w:styleId="Titre5Car">
    <w:name w:val="Titre 5 Car"/>
    <w:link w:val="Titre5"/>
    <w:rsid w:val="00C37484"/>
    <w:rPr>
      <w:rFonts w:ascii="Myriad Pro" w:eastAsia="Times New Roman" w:hAnsi="Myriad Pro"/>
      <w:b/>
      <w:color w:val="548DD4"/>
      <w:sz w:val="24"/>
    </w:rPr>
  </w:style>
  <w:style w:type="character" w:customStyle="1" w:styleId="Titre6Car">
    <w:name w:val="Titre 6 Car"/>
    <w:link w:val="Titre6"/>
    <w:rsid w:val="00341186"/>
    <w:rPr>
      <w:rFonts w:ascii="Garamond" w:eastAsia="Times New Roman" w:hAnsi="Garamond"/>
      <w:b/>
      <w:i/>
      <w:sz w:val="24"/>
      <w:lang w:val="en-GB" w:eastAsia="fr-FR"/>
    </w:rPr>
  </w:style>
  <w:style w:type="character" w:customStyle="1" w:styleId="Titre7Car">
    <w:name w:val="Titre 7 Car"/>
    <w:link w:val="Titre7"/>
    <w:rsid w:val="00341186"/>
    <w:rPr>
      <w:rFonts w:ascii="Garamond" w:eastAsia="Times New Roman" w:hAnsi="Garamond"/>
      <w:sz w:val="24"/>
      <w:u w:val="single"/>
      <w:lang w:val="en-GB" w:eastAsia="fr-FR"/>
    </w:rPr>
  </w:style>
  <w:style w:type="character" w:customStyle="1" w:styleId="Titre8Car">
    <w:name w:val="Titre 8 Car"/>
    <w:link w:val="Titre8"/>
    <w:rsid w:val="00341186"/>
    <w:rPr>
      <w:rFonts w:ascii="Garamond" w:eastAsia="Times New Roman" w:hAnsi="Garamond"/>
      <w:i/>
      <w:sz w:val="24"/>
      <w:lang w:val="en-GB" w:eastAsia="fr-FR"/>
    </w:rPr>
  </w:style>
  <w:style w:type="character" w:customStyle="1" w:styleId="Titre9Car">
    <w:name w:val="Titre 9 Car"/>
    <w:link w:val="Titre9"/>
    <w:rsid w:val="00341186"/>
    <w:rPr>
      <w:rFonts w:ascii="Garamond" w:eastAsia="Times New Roman" w:hAnsi="Garamond"/>
      <w:sz w:val="24"/>
      <w:lang w:val="en-GB" w:eastAsia="fr-FR"/>
    </w:rPr>
  </w:style>
  <w:style w:type="character" w:styleId="Appelnotedebasdep">
    <w:name w:val="footnote reference"/>
    <w:aliases w:val="ftref,16 Point,Superscript 6 Point,Error-Fußnotenzeichen5,Error-Fußnotenzeichen6,Error-Fußnotenzeichen3"/>
    <w:uiPriority w:val="99"/>
    <w:rsid w:val="003317D9"/>
    <w:rPr>
      <w:vertAlign w:val="superscript"/>
    </w:rPr>
  </w:style>
  <w:style w:type="paragraph" w:customStyle="1" w:styleId="box">
    <w:name w:val="box"/>
    <w:basedOn w:val="Titre2"/>
    <w:rsid w:val="003317D9"/>
    <w:pPr>
      <w:pBdr>
        <w:top w:val="single" w:sz="6" w:space="5" w:color="auto" w:shadow="1"/>
        <w:left w:val="single" w:sz="6" w:space="5" w:color="auto" w:shadow="1"/>
        <w:bottom w:val="single" w:sz="6" w:space="5" w:color="auto" w:shadow="1"/>
        <w:right w:val="single" w:sz="6" w:space="5" w:color="auto" w:shadow="1"/>
      </w:pBdr>
      <w:shd w:val="pct10" w:color="auto" w:fill="FFFFFF"/>
      <w:tabs>
        <w:tab w:val="left" w:pos="567"/>
      </w:tabs>
      <w:spacing w:before="0" w:after="0"/>
      <w:ind w:right="851" w:firstLine="284"/>
      <w:outlineLvl w:val="9"/>
    </w:pPr>
    <w:rPr>
      <w:rFonts w:ascii="Garamond" w:hAnsi="Garamond"/>
      <w:b w:val="0"/>
      <w:sz w:val="20"/>
    </w:rPr>
  </w:style>
  <w:style w:type="paragraph" w:styleId="Corpsdetexte">
    <w:name w:val="Body Text"/>
    <w:basedOn w:val="Normal"/>
    <w:link w:val="CorpsdetexteCar"/>
    <w:rsid w:val="003317D9"/>
    <w:pPr>
      <w:spacing w:after="120"/>
    </w:pPr>
  </w:style>
  <w:style w:type="character" w:customStyle="1" w:styleId="CorpsdetexteCar">
    <w:name w:val="Corps de texte Car"/>
    <w:link w:val="Corpsdetexte"/>
    <w:rsid w:val="00341186"/>
    <w:rPr>
      <w:rFonts w:ascii="Garamond" w:eastAsia="Times New Roman" w:hAnsi="Garamond"/>
      <w:sz w:val="24"/>
      <w:lang w:val="fr-FR" w:eastAsia="fr-FR"/>
    </w:rPr>
  </w:style>
  <w:style w:type="paragraph" w:styleId="En-tte">
    <w:name w:val="header"/>
    <w:basedOn w:val="Normal"/>
    <w:link w:val="En-tteCar"/>
    <w:uiPriority w:val="99"/>
    <w:rsid w:val="003317D9"/>
    <w:pPr>
      <w:tabs>
        <w:tab w:val="center" w:pos="4536"/>
        <w:tab w:val="right" w:pos="9072"/>
      </w:tabs>
    </w:pPr>
  </w:style>
  <w:style w:type="character" w:customStyle="1" w:styleId="En-tteCar">
    <w:name w:val="En-tête Car"/>
    <w:link w:val="En-tte"/>
    <w:uiPriority w:val="99"/>
    <w:rsid w:val="00341186"/>
    <w:rPr>
      <w:rFonts w:ascii="Garamond" w:eastAsia="Times New Roman" w:hAnsi="Garamond"/>
      <w:sz w:val="24"/>
      <w:lang w:val="fr-FR" w:eastAsia="fr-FR"/>
    </w:rPr>
  </w:style>
  <w:style w:type="paragraph" w:styleId="Notedebasdepage">
    <w:name w:val="footnote text"/>
    <w:aliases w:val="ALTS FOOTNOTE,ADB,single space,fn,ft,Footnote Text Char1,Footnote Text Char Char,FOOTNOTES,Texto nota pie Car,ft Car,ft Car Car,Texto nota pie2,ft1,ft Car Car Car1,Texto nota pie Car2,ft Car Car2,ft Car Car Car,Footnote text,Char"/>
    <w:basedOn w:val="Normal"/>
    <w:link w:val="NotedebasdepageCar"/>
    <w:rsid w:val="003317D9"/>
    <w:pPr>
      <w:tabs>
        <w:tab w:val="left" w:pos="992"/>
      </w:tabs>
      <w:spacing w:after="120"/>
      <w:ind w:left="284" w:hanging="284"/>
    </w:pPr>
    <w:rPr>
      <w:sz w:val="18"/>
    </w:rPr>
  </w:style>
  <w:style w:type="character" w:customStyle="1" w:styleId="NotedebasdepageCar">
    <w:name w:val="Note de bas de page Car"/>
    <w:aliases w:val="ALTS FOOTNOTE Car,ADB Car,single space Car,fn Car,ft Car1,Footnote Text Char1 Car,Footnote Text Char Char Car,FOOTNOTES Car,Texto nota pie Car Car,ft Car Car1,ft Car Car Car2,Texto nota pie2 Car,ft1 Car,ft Car Car Car1 Car"/>
    <w:link w:val="Notedebasdepage"/>
    <w:rsid w:val="00341186"/>
    <w:rPr>
      <w:rFonts w:ascii="Garamond" w:eastAsia="Times New Roman" w:hAnsi="Garamond"/>
      <w:sz w:val="18"/>
      <w:lang w:val="fr-FR" w:eastAsia="fr-FR"/>
    </w:rPr>
  </w:style>
  <w:style w:type="character" w:styleId="Numrodepage">
    <w:name w:val="page number"/>
    <w:basedOn w:val="Policepardfaut"/>
    <w:rsid w:val="003317D9"/>
  </w:style>
  <w:style w:type="paragraph" w:styleId="Pieddepage">
    <w:name w:val="footer"/>
    <w:basedOn w:val="Normal"/>
    <w:link w:val="PieddepageCar"/>
    <w:uiPriority w:val="99"/>
    <w:rsid w:val="003317D9"/>
    <w:pPr>
      <w:tabs>
        <w:tab w:val="center" w:pos="4536"/>
        <w:tab w:val="right" w:pos="9072"/>
      </w:tabs>
    </w:pPr>
  </w:style>
  <w:style w:type="character" w:customStyle="1" w:styleId="PieddepageCar">
    <w:name w:val="Pied de page Car"/>
    <w:link w:val="Pieddepage"/>
    <w:uiPriority w:val="99"/>
    <w:rsid w:val="00341186"/>
    <w:rPr>
      <w:rFonts w:ascii="Garamond" w:eastAsia="Times New Roman" w:hAnsi="Garamond"/>
      <w:sz w:val="24"/>
      <w:lang w:val="en-GB" w:eastAsia="fr-FR"/>
    </w:rPr>
  </w:style>
  <w:style w:type="paragraph" w:customStyle="1" w:styleId="source">
    <w:name w:val="source"/>
    <w:basedOn w:val="Normal"/>
    <w:rsid w:val="003317D9"/>
    <w:pPr>
      <w:spacing w:after="120"/>
      <w:ind w:left="709" w:hanging="709"/>
      <w:jc w:val="left"/>
    </w:pPr>
    <w:rPr>
      <w:i/>
      <w:sz w:val="18"/>
    </w:rPr>
  </w:style>
  <w:style w:type="paragraph" w:customStyle="1" w:styleId="titretab">
    <w:name w:val="titretab"/>
    <w:link w:val="titretabCar"/>
    <w:rsid w:val="003317D9"/>
    <w:pPr>
      <w:spacing w:before="240" w:after="120"/>
      <w:jc w:val="center"/>
    </w:pPr>
    <w:rPr>
      <w:rFonts w:ascii="Arial" w:eastAsia="Times New Roman" w:hAnsi="Arial"/>
      <w:b/>
      <w:noProof/>
      <w:sz w:val="22"/>
    </w:rPr>
  </w:style>
  <w:style w:type="paragraph" w:styleId="TM1">
    <w:name w:val="toc 1"/>
    <w:basedOn w:val="Normal"/>
    <w:next w:val="Normal"/>
    <w:autoRedefine/>
    <w:uiPriority w:val="39"/>
    <w:rsid w:val="003317D9"/>
    <w:pPr>
      <w:spacing w:before="120"/>
      <w:jc w:val="left"/>
    </w:pPr>
    <w:rPr>
      <w:rFonts w:ascii="Calibri" w:hAnsi="Calibri"/>
      <w:b/>
      <w:bCs/>
      <w:i/>
      <w:iCs/>
      <w:szCs w:val="24"/>
    </w:rPr>
  </w:style>
  <w:style w:type="paragraph" w:styleId="TM2">
    <w:name w:val="toc 2"/>
    <w:basedOn w:val="Normal"/>
    <w:next w:val="Normal"/>
    <w:autoRedefine/>
    <w:uiPriority w:val="39"/>
    <w:rsid w:val="003317D9"/>
    <w:pPr>
      <w:spacing w:before="120"/>
      <w:ind w:left="240"/>
      <w:jc w:val="left"/>
    </w:pPr>
    <w:rPr>
      <w:rFonts w:ascii="Calibri" w:hAnsi="Calibri"/>
      <w:b/>
      <w:bCs/>
      <w:sz w:val="22"/>
      <w:szCs w:val="22"/>
    </w:rPr>
  </w:style>
  <w:style w:type="paragraph" w:styleId="TM3">
    <w:name w:val="toc 3"/>
    <w:basedOn w:val="Normal"/>
    <w:next w:val="Normal"/>
    <w:autoRedefine/>
    <w:uiPriority w:val="39"/>
    <w:rsid w:val="003317D9"/>
    <w:pPr>
      <w:ind w:left="480"/>
      <w:jc w:val="left"/>
    </w:pPr>
    <w:rPr>
      <w:rFonts w:ascii="Calibri" w:hAnsi="Calibri"/>
      <w:sz w:val="20"/>
    </w:rPr>
  </w:style>
  <w:style w:type="paragraph" w:styleId="TM4">
    <w:name w:val="toc 4"/>
    <w:basedOn w:val="Normal"/>
    <w:next w:val="Normal"/>
    <w:autoRedefine/>
    <w:uiPriority w:val="39"/>
    <w:rsid w:val="003317D9"/>
    <w:pPr>
      <w:ind w:left="720"/>
      <w:jc w:val="left"/>
    </w:pPr>
    <w:rPr>
      <w:rFonts w:ascii="Calibri" w:hAnsi="Calibri"/>
      <w:sz w:val="20"/>
    </w:rPr>
  </w:style>
  <w:style w:type="paragraph" w:styleId="TM5">
    <w:name w:val="toc 5"/>
    <w:basedOn w:val="Normal"/>
    <w:next w:val="Normal"/>
    <w:autoRedefine/>
    <w:uiPriority w:val="39"/>
    <w:rsid w:val="00896DDB"/>
    <w:pPr>
      <w:tabs>
        <w:tab w:val="right" w:leader="underscore" w:pos="8494"/>
      </w:tabs>
      <w:jc w:val="left"/>
    </w:pPr>
    <w:rPr>
      <w:rFonts w:ascii="Calibri" w:hAnsi="Calibri"/>
      <w:b/>
      <w:noProof/>
      <w:sz w:val="20"/>
    </w:rPr>
  </w:style>
  <w:style w:type="paragraph" w:styleId="TM6">
    <w:name w:val="toc 6"/>
    <w:basedOn w:val="Normal"/>
    <w:next w:val="Normal"/>
    <w:autoRedefine/>
    <w:semiHidden/>
    <w:rsid w:val="003317D9"/>
    <w:pPr>
      <w:ind w:left="1200"/>
      <w:jc w:val="left"/>
    </w:pPr>
    <w:rPr>
      <w:rFonts w:ascii="Calibri" w:hAnsi="Calibri"/>
      <w:sz w:val="20"/>
    </w:rPr>
  </w:style>
  <w:style w:type="paragraph" w:styleId="TM7">
    <w:name w:val="toc 7"/>
    <w:basedOn w:val="Normal"/>
    <w:next w:val="Normal"/>
    <w:autoRedefine/>
    <w:semiHidden/>
    <w:rsid w:val="003317D9"/>
    <w:pPr>
      <w:ind w:left="1440"/>
      <w:jc w:val="left"/>
    </w:pPr>
    <w:rPr>
      <w:rFonts w:ascii="Calibri" w:hAnsi="Calibri"/>
      <w:sz w:val="20"/>
    </w:rPr>
  </w:style>
  <w:style w:type="paragraph" w:styleId="TM8">
    <w:name w:val="toc 8"/>
    <w:basedOn w:val="Normal"/>
    <w:next w:val="Normal"/>
    <w:autoRedefine/>
    <w:semiHidden/>
    <w:rsid w:val="003317D9"/>
    <w:pPr>
      <w:ind w:left="1680"/>
      <w:jc w:val="left"/>
    </w:pPr>
    <w:rPr>
      <w:rFonts w:ascii="Calibri" w:hAnsi="Calibri"/>
      <w:sz w:val="20"/>
    </w:rPr>
  </w:style>
  <w:style w:type="paragraph" w:styleId="TM9">
    <w:name w:val="toc 9"/>
    <w:basedOn w:val="Normal"/>
    <w:next w:val="Normal"/>
    <w:autoRedefine/>
    <w:semiHidden/>
    <w:rsid w:val="003317D9"/>
    <w:pPr>
      <w:ind w:left="1920"/>
      <w:jc w:val="left"/>
    </w:pPr>
    <w:rPr>
      <w:rFonts w:ascii="Calibri" w:hAnsi="Calibri"/>
      <w:sz w:val="20"/>
    </w:rPr>
  </w:style>
  <w:style w:type="paragraph" w:customStyle="1" w:styleId="ADE">
    <w:name w:val="ADE"/>
    <w:rsid w:val="003317D9"/>
    <w:pPr>
      <w:tabs>
        <w:tab w:val="right" w:pos="8505"/>
      </w:tabs>
      <w:spacing w:after="80"/>
    </w:pPr>
    <w:rPr>
      <w:rFonts w:ascii="Garamond" w:eastAsia="Times New Roman" w:hAnsi="Garamond"/>
      <w:noProof/>
      <w:sz w:val="22"/>
    </w:rPr>
  </w:style>
  <w:style w:type="paragraph" w:customStyle="1" w:styleId="zonedetexte">
    <w:name w:val="zone de texte"/>
    <w:basedOn w:val="Titre3"/>
    <w:rsid w:val="003317D9"/>
    <w:pPr>
      <w:tabs>
        <w:tab w:val="left" w:pos="567"/>
      </w:tabs>
      <w:spacing w:before="0" w:after="0"/>
    </w:pPr>
    <w:rPr>
      <w:i w:val="0"/>
    </w:rPr>
  </w:style>
  <w:style w:type="paragraph" w:customStyle="1" w:styleId="warning">
    <w:name w:val="warning"/>
    <w:rsid w:val="003317D9"/>
    <w:pPr>
      <w:spacing w:before="360" w:after="240"/>
      <w:ind w:left="2835" w:firstLine="567"/>
      <w:jc w:val="both"/>
    </w:pPr>
    <w:rPr>
      <w:rFonts w:ascii="Arial" w:eastAsia="Times New Roman" w:hAnsi="Arial"/>
      <w:b/>
      <w:i/>
      <w:noProof/>
      <w:sz w:val="28"/>
      <w14:shadow w14:blurRad="50800" w14:dist="38100" w14:dir="2700000" w14:sx="100000" w14:sy="100000" w14:kx="0" w14:ky="0" w14:algn="tl">
        <w14:srgbClr w14:val="000000">
          <w14:alpha w14:val="60000"/>
        </w14:srgbClr>
      </w14:shadow>
    </w:rPr>
  </w:style>
  <w:style w:type="paragraph" w:customStyle="1" w:styleId="Nomdudocument">
    <w:name w:val="Nom du document"/>
    <w:basedOn w:val="Normal"/>
    <w:rsid w:val="003317D9"/>
    <w:pPr>
      <w:spacing w:after="120"/>
    </w:pPr>
    <w:rPr>
      <w:i/>
      <w:sz w:val="18"/>
    </w:rPr>
  </w:style>
  <w:style w:type="paragraph" w:customStyle="1" w:styleId="Cover1">
    <w:name w:val="Cover 1"/>
    <w:next w:val="Normal"/>
    <w:rsid w:val="003317D9"/>
    <w:pPr>
      <w:spacing w:before="360" w:after="240"/>
      <w:jc w:val="right"/>
    </w:pPr>
    <w:rPr>
      <w:rFonts w:ascii="Garamond" w:eastAsia="Times New Roman" w:hAnsi="Garamond"/>
      <w:b/>
      <w:i/>
      <w:noProof/>
      <w:sz w:val="28"/>
    </w:rPr>
  </w:style>
  <w:style w:type="paragraph" w:customStyle="1" w:styleId="Cover2">
    <w:name w:val="Cover 2"/>
    <w:next w:val="Normal"/>
    <w:rsid w:val="003317D9"/>
    <w:pPr>
      <w:tabs>
        <w:tab w:val="left" w:pos="567"/>
      </w:tabs>
      <w:jc w:val="center"/>
    </w:pPr>
    <w:rPr>
      <w:rFonts w:ascii="Garamond" w:eastAsia="Times New Roman" w:hAnsi="Garamond"/>
      <w:b/>
      <w:noProof/>
      <w:spacing w:val="20"/>
      <w:sz w:val="24"/>
      <w14:shadow w14:blurRad="50800" w14:dist="38100" w14:dir="2700000" w14:sx="100000" w14:sy="100000" w14:kx="0" w14:ky="0" w14:algn="tl">
        <w14:srgbClr w14:val="000000">
          <w14:alpha w14:val="60000"/>
        </w14:srgbClr>
      </w14:shadow>
    </w:rPr>
  </w:style>
  <w:style w:type="paragraph" w:customStyle="1" w:styleId="Cover3">
    <w:name w:val="Cover 3"/>
    <w:rsid w:val="003317D9"/>
    <w:pPr>
      <w:tabs>
        <w:tab w:val="left" w:pos="567"/>
      </w:tabs>
      <w:spacing w:after="240"/>
      <w:jc w:val="center"/>
    </w:pPr>
    <w:rPr>
      <w:rFonts w:ascii="Garamond" w:eastAsia="Times New Roman" w:hAnsi="Garamond"/>
      <w:b/>
      <w:noProof/>
      <w:sz w:val="44"/>
      <w14:shadow w14:blurRad="50800" w14:dist="38100" w14:dir="2700000" w14:sx="100000" w14:sy="100000" w14:kx="0" w14:ky="0" w14:algn="tl">
        <w14:srgbClr w14:val="000000">
          <w14:alpha w14:val="60000"/>
        </w14:srgbClr>
      </w14:shadow>
    </w:rPr>
  </w:style>
  <w:style w:type="character" w:styleId="Appeldenotedefin">
    <w:name w:val="endnote reference"/>
    <w:uiPriority w:val="99"/>
    <w:semiHidden/>
    <w:rsid w:val="003317D9"/>
    <w:rPr>
      <w:vertAlign w:val="superscript"/>
    </w:rPr>
  </w:style>
  <w:style w:type="paragraph" w:customStyle="1" w:styleId="titredurapport">
    <w:name w:val="titre du rapport"/>
    <w:basedOn w:val="Normal"/>
    <w:rsid w:val="003317D9"/>
    <w:rPr>
      <w:i/>
      <w14:shadow w14:blurRad="50800" w14:dist="38100" w14:dir="2700000" w14:sx="100000" w14:sy="100000" w14:kx="0" w14:ky="0" w14:algn="tl">
        <w14:srgbClr w14:val="000000">
          <w14:alpha w14:val="60000"/>
        </w14:srgbClr>
      </w14:shadow>
    </w:rPr>
  </w:style>
  <w:style w:type="paragraph" w:customStyle="1" w:styleId="StyleHeading4Left0cmHanging15cm">
    <w:name w:val="Style Heading 4 + Left:  0 cm Hanging:  15 cm"/>
    <w:basedOn w:val="Titre4"/>
    <w:next w:val="Normal"/>
    <w:autoRedefine/>
    <w:rsid w:val="003317D9"/>
    <w:pPr>
      <w:tabs>
        <w:tab w:val="left" w:pos="851"/>
      </w:tabs>
      <w:ind w:left="851" w:hanging="851"/>
    </w:pPr>
    <w:rPr>
      <w:iCs/>
    </w:rPr>
  </w:style>
  <w:style w:type="paragraph" w:customStyle="1" w:styleId="bulletbox1">
    <w:name w:val="bullet box 1"/>
    <w:basedOn w:val="Listepuces"/>
    <w:rsid w:val="003317D9"/>
    <w:rPr>
      <w:sz w:val="20"/>
    </w:rPr>
  </w:style>
  <w:style w:type="paragraph" w:styleId="Listepuces">
    <w:name w:val="List Bullet"/>
    <w:basedOn w:val="Normal"/>
    <w:rsid w:val="003317D9"/>
    <w:pPr>
      <w:numPr>
        <w:numId w:val="2"/>
      </w:numPr>
    </w:pPr>
    <w:rPr>
      <w:lang w:val="fr-BE"/>
    </w:rPr>
  </w:style>
  <w:style w:type="paragraph" w:styleId="Listepuces2">
    <w:name w:val="List Bullet 2"/>
    <w:basedOn w:val="Normal"/>
    <w:rsid w:val="003317D9"/>
    <w:pPr>
      <w:numPr>
        <w:numId w:val="1"/>
      </w:numPr>
      <w:tabs>
        <w:tab w:val="left" w:pos="737"/>
      </w:tabs>
    </w:pPr>
  </w:style>
  <w:style w:type="paragraph" w:styleId="Listecontinue">
    <w:name w:val="List Continue"/>
    <w:basedOn w:val="Normal"/>
    <w:rsid w:val="003317D9"/>
    <w:pPr>
      <w:spacing w:after="120"/>
      <w:ind w:left="283"/>
    </w:pPr>
  </w:style>
  <w:style w:type="paragraph" w:customStyle="1" w:styleId="bulletbox2">
    <w:name w:val="bullet box 2"/>
    <w:basedOn w:val="Listepuces2"/>
    <w:rsid w:val="003317D9"/>
    <w:rPr>
      <w:sz w:val="20"/>
    </w:rPr>
  </w:style>
  <w:style w:type="paragraph" w:customStyle="1" w:styleId="Annexe">
    <w:name w:val="Annexe"/>
    <w:basedOn w:val="Normal"/>
    <w:rsid w:val="003317D9"/>
    <w:pPr>
      <w:pBdr>
        <w:bottom w:val="single" w:sz="4" w:space="1" w:color="auto"/>
      </w:pBdr>
      <w:jc w:val="right"/>
    </w:pPr>
    <w:rPr>
      <w:b/>
      <w:sz w:val="72"/>
    </w:rPr>
  </w:style>
  <w:style w:type="paragraph" w:styleId="Paragraphedeliste">
    <w:name w:val="List Paragraph"/>
    <w:basedOn w:val="Normal"/>
    <w:link w:val="ParagraphedelisteCar"/>
    <w:uiPriority w:val="34"/>
    <w:qFormat/>
    <w:rsid w:val="000F7330"/>
    <w:pPr>
      <w:ind w:left="720"/>
      <w:contextualSpacing/>
    </w:pPr>
  </w:style>
  <w:style w:type="paragraph" w:styleId="En-ttedetabledesmatires">
    <w:name w:val="TOC Heading"/>
    <w:basedOn w:val="Titre1"/>
    <w:next w:val="Normal"/>
    <w:uiPriority w:val="39"/>
    <w:semiHidden/>
    <w:unhideWhenUsed/>
    <w:qFormat/>
    <w:rsid w:val="00B55102"/>
    <w:pPr>
      <w:keepNext/>
      <w:keepLines/>
      <w:pBdr>
        <w:bottom w:val="none" w:sz="0" w:space="0" w:color="auto"/>
      </w:pBdr>
      <w:spacing w:before="480" w:after="0" w:line="276" w:lineRule="auto"/>
      <w:outlineLvl w:val="9"/>
    </w:pPr>
    <w:rPr>
      <w:rFonts w:asciiTheme="minorHAnsi" w:hAnsiTheme="minorHAnsi"/>
      <w:bCs/>
      <w:color w:val="365F91"/>
      <w:szCs w:val="28"/>
      <w:lang w:val="en-US"/>
    </w:rPr>
  </w:style>
  <w:style w:type="character" w:styleId="Lienhypertexte">
    <w:name w:val="Hyperlink"/>
    <w:uiPriority w:val="99"/>
    <w:unhideWhenUsed/>
    <w:rsid w:val="00B55102"/>
    <w:rPr>
      <w:color w:val="0000FF"/>
      <w:u w:val="single"/>
    </w:rPr>
  </w:style>
  <w:style w:type="paragraph" w:styleId="Textedebulles">
    <w:name w:val="Balloon Text"/>
    <w:basedOn w:val="Normal"/>
    <w:link w:val="TextedebullesCar"/>
    <w:uiPriority w:val="99"/>
    <w:semiHidden/>
    <w:unhideWhenUsed/>
    <w:rsid w:val="00B55102"/>
    <w:rPr>
      <w:rFonts w:ascii="Tahoma" w:hAnsi="Tahoma" w:cs="Tahoma"/>
      <w:sz w:val="16"/>
      <w:szCs w:val="16"/>
    </w:rPr>
  </w:style>
  <w:style w:type="character" w:customStyle="1" w:styleId="TextedebullesCar">
    <w:name w:val="Texte de bulles Car"/>
    <w:link w:val="Textedebulles"/>
    <w:uiPriority w:val="99"/>
    <w:semiHidden/>
    <w:rsid w:val="00B55102"/>
    <w:rPr>
      <w:rFonts w:ascii="Tahoma" w:eastAsia="Times New Roman" w:hAnsi="Tahoma" w:cs="Tahoma"/>
      <w:sz w:val="16"/>
      <w:szCs w:val="16"/>
      <w:lang w:val="en-GB" w:eastAsia="fr-FR"/>
    </w:rPr>
  </w:style>
  <w:style w:type="character" w:styleId="Marquedecommentaire">
    <w:name w:val="annotation reference"/>
    <w:uiPriority w:val="99"/>
    <w:semiHidden/>
    <w:unhideWhenUsed/>
    <w:rsid w:val="00175C3C"/>
    <w:rPr>
      <w:sz w:val="16"/>
      <w:szCs w:val="16"/>
    </w:rPr>
  </w:style>
  <w:style w:type="paragraph" w:styleId="Commentaire">
    <w:name w:val="annotation text"/>
    <w:basedOn w:val="Normal"/>
    <w:link w:val="CommentaireCar"/>
    <w:uiPriority w:val="99"/>
    <w:unhideWhenUsed/>
    <w:rsid w:val="00175C3C"/>
    <w:rPr>
      <w:sz w:val="20"/>
    </w:rPr>
  </w:style>
  <w:style w:type="character" w:customStyle="1" w:styleId="CommentaireCar">
    <w:name w:val="Commentaire Car"/>
    <w:link w:val="Commentaire"/>
    <w:uiPriority w:val="99"/>
    <w:rsid w:val="00175C3C"/>
    <w:rPr>
      <w:rFonts w:ascii="Garamond" w:eastAsia="Times New Roman" w:hAnsi="Garamond" w:cs="Times New Roman"/>
      <w:sz w:val="20"/>
      <w:szCs w:val="20"/>
      <w:lang w:val="en-GB" w:eastAsia="fr-FR"/>
    </w:rPr>
  </w:style>
  <w:style w:type="paragraph" w:styleId="Objetducommentaire">
    <w:name w:val="annotation subject"/>
    <w:basedOn w:val="Commentaire"/>
    <w:next w:val="Commentaire"/>
    <w:link w:val="ObjetducommentaireCar"/>
    <w:uiPriority w:val="99"/>
    <w:semiHidden/>
    <w:unhideWhenUsed/>
    <w:rsid w:val="00175C3C"/>
    <w:rPr>
      <w:b/>
      <w:bCs/>
    </w:rPr>
  </w:style>
  <w:style w:type="character" w:customStyle="1" w:styleId="ObjetducommentaireCar">
    <w:name w:val="Objet du commentaire Car"/>
    <w:link w:val="Objetducommentaire"/>
    <w:uiPriority w:val="99"/>
    <w:semiHidden/>
    <w:rsid w:val="00175C3C"/>
    <w:rPr>
      <w:rFonts w:ascii="Garamond" w:eastAsia="Times New Roman" w:hAnsi="Garamond" w:cs="Times New Roman"/>
      <w:b/>
      <w:bCs/>
      <w:sz w:val="20"/>
      <w:szCs w:val="20"/>
      <w:lang w:val="en-GB" w:eastAsia="fr-FR"/>
    </w:rPr>
  </w:style>
  <w:style w:type="paragraph" w:styleId="Corpsdetexte2">
    <w:name w:val="Body Text 2"/>
    <w:basedOn w:val="Normal"/>
    <w:link w:val="Corpsdetexte2Car"/>
    <w:unhideWhenUsed/>
    <w:rsid w:val="00FA002C"/>
    <w:pPr>
      <w:spacing w:after="120" w:line="480" w:lineRule="auto"/>
    </w:pPr>
  </w:style>
  <w:style w:type="character" w:customStyle="1" w:styleId="Corpsdetexte2Car">
    <w:name w:val="Corps de texte 2 Car"/>
    <w:link w:val="Corpsdetexte2"/>
    <w:uiPriority w:val="99"/>
    <w:semiHidden/>
    <w:rsid w:val="00FA002C"/>
    <w:rPr>
      <w:rFonts w:ascii="Garamond" w:eastAsia="Times New Roman" w:hAnsi="Garamond" w:cs="Times New Roman"/>
      <w:sz w:val="24"/>
      <w:szCs w:val="20"/>
      <w:lang w:val="en-GB" w:eastAsia="fr-FR"/>
    </w:rPr>
  </w:style>
  <w:style w:type="paragraph" w:customStyle="1" w:styleId="Text1">
    <w:name w:val="Text 1"/>
    <w:basedOn w:val="Normal"/>
    <w:rsid w:val="004F00E8"/>
    <w:pPr>
      <w:spacing w:after="240"/>
      <w:ind w:left="482"/>
    </w:pPr>
    <w:rPr>
      <w:rFonts w:ascii="Arial" w:hAnsi="Arial"/>
      <w:sz w:val="20"/>
      <w:lang w:bidi="ar-TN"/>
    </w:rPr>
  </w:style>
  <w:style w:type="paragraph" w:customStyle="1" w:styleId="CarCar">
    <w:name w:val="Car Car"/>
    <w:basedOn w:val="Normal"/>
    <w:rsid w:val="004F00E8"/>
    <w:pPr>
      <w:spacing w:after="160" w:line="240" w:lineRule="exact"/>
      <w:jc w:val="left"/>
    </w:pPr>
    <w:rPr>
      <w:rFonts w:ascii="Times New Roman" w:hAnsi="Times New Roman" w:cs="Arial"/>
      <w:sz w:val="20"/>
      <w:lang w:val="en-US" w:eastAsia="en-US"/>
    </w:rPr>
  </w:style>
  <w:style w:type="table" w:styleId="Grilledutableau">
    <w:name w:val="Table Grid"/>
    <w:basedOn w:val="TableauNormal"/>
    <w:rsid w:val="00C00C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centuation">
    <w:name w:val="Emphasis"/>
    <w:uiPriority w:val="20"/>
    <w:qFormat/>
    <w:rsid w:val="00E71376"/>
    <w:rPr>
      <w:b/>
      <w:bCs/>
      <w:i w:val="0"/>
      <w:iCs w:val="0"/>
    </w:rPr>
  </w:style>
  <w:style w:type="paragraph" w:styleId="Explorateurdedocuments">
    <w:name w:val="Document Map"/>
    <w:basedOn w:val="Normal"/>
    <w:link w:val="ExplorateurdedocumentsCar"/>
    <w:uiPriority w:val="99"/>
    <w:semiHidden/>
    <w:unhideWhenUsed/>
    <w:rsid w:val="00F64E05"/>
    <w:rPr>
      <w:rFonts w:ascii="Tahoma" w:hAnsi="Tahoma" w:cs="Tahoma"/>
      <w:sz w:val="16"/>
      <w:szCs w:val="16"/>
    </w:rPr>
  </w:style>
  <w:style w:type="character" w:customStyle="1" w:styleId="ExplorateurdedocumentsCar">
    <w:name w:val="Explorateur de documents Car"/>
    <w:link w:val="Explorateurdedocuments"/>
    <w:uiPriority w:val="99"/>
    <w:semiHidden/>
    <w:rsid w:val="00F64E05"/>
    <w:rPr>
      <w:rFonts w:ascii="Tahoma" w:eastAsia="Times New Roman" w:hAnsi="Tahoma" w:cs="Tahoma"/>
      <w:sz w:val="16"/>
      <w:szCs w:val="16"/>
      <w:lang w:val="en-GB"/>
    </w:rPr>
  </w:style>
  <w:style w:type="paragraph" w:styleId="Lgende">
    <w:name w:val="caption"/>
    <w:basedOn w:val="Normal"/>
    <w:next w:val="Normal"/>
    <w:uiPriority w:val="35"/>
    <w:unhideWhenUsed/>
    <w:qFormat/>
    <w:rsid w:val="00BE1BFE"/>
    <w:rPr>
      <w:b/>
      <w:bCs/>
      <w:sz w:val="20"/>
    </w:rPr>
  </w:style>
  <w:style w:type="paragraph" w:styleId="Tabledesillustrations">
    <w:name w:val="table of figures"/>
    <w:basedOn w:val="Normal"/>
    <w:next w:val="Normal"/>
    <w:uiPriority w:val="99"/>
    <w:unhideWhenUsed/>
    <w:rsid w:val="00FA10A5"/>
  </w:style>
  <w:style w:type="paragraph" w:customStyle="1" w:styleId="Style1">
    <w:name w:val="Style1"/>
    <w:basedOn w:val="Normal"/>
    <w:next w:val="Corpsdetexte"/>
    <w:rsid w:val="00517D43"/>
    <w:pPr>
      <w:numPr>
        <w:numId w:val="3"/>
      </w:numPr>
      <w:spacing w:after="120"/>
    </w:pPr>
    <w:rPr>
      <w:rFonts w:ascii="Times New Roman" w:hAnsi="Times New Roman"/>
      <w:szCs w:val="24"/>
    </w:rPr>
  </w:style>
  <w:style w:type="paragraph" w:styleId="Rvision">
    <w:name w:val="Revision"/>
    <w:hidden/>
    <w:uiPriority w:val="99"/>
    <w:semiHidden/>
    <w:rsid w:val="00273352"/>
    <w:rPr>
      <w:rFonts w:ascii="Garamond" w:eastAsia="Times New Roman" w:hAnsi="Garamond"/>
      <w:sz w:val="24"/>
      <w:lang w:val="en-GB"/>
    </w:rPr>
  </w:style>
  <w:style w:type="paragraph" w:styleId="Sansinterligne">
    <w:name w:val="No Spacing"/>
    <w:link w:val="SansinterligneCar"/>
    <w:uiPriority w:val="1"/>
    <w:qFormat/>
    <w:rsid w:val="00325DAA"/>
    <w:rPr>
      <w:rFonts w:eastAsia="Times New Roman"/>
      <w:sz w:val="22"/>
      <w:szCs w:val="22"/>
    </w:rPr>
  </w:style>
  <w:style w:type="character" w:customStyle="1" w:styleId="SansinterligneCar">
    <w:name w:val="Sans interligne Car"/>
    <w:link w:val="Sansinterligne"/>
    <w:uiPriority w:val="1"/>
    <w:rsid w:val="00325DAA"/>
    <w:rPr>
      <w:rFonts w:eastAsia="Times New Roman"/>
      <w:sz w:val="22"/>
      <w:szCs w:val="22"/>
    </w:rPr>
  </w:style>
  <w:style w:type="paragraph" w:customStyle="1" w:styleId="TitreTableau">
    <w:name w:val="Titre Tableau"/>
    <w:basedOn w:val="titretab"/>
    <w:link w:val="TitreTableauCar"/>
    <w:autoRedefine/>
    <w:qFormat/>
    <w:rsid w:val="002B6AB9"/>
    <w:pPr>
      <w:spacing w:before="360"/>
    </w:pPr>
    <w:rPr>
      <w:rFonts w:ascii="Calibri" w:hAnsi="Calibri" w:cs="Calibri"/>
      <w:sz w:val="24"/>
    </w:rPr>
  </w:style>
  <w:style w:type="paragraph" w:customStyle="1" w:styleId="TitreFigure">
    <w:name w:val="Titre Figure"/>
    <w:basedOn w:val="titretab"/>
    <w:link w:val="TitreFigureCar"/>
    <w:autoRedefine/>
    <w:qFormat/>
    <w:rsid w:val="003900A1"/>
    <w:pPr>
      <w:spacing w:before="360"/>
    </w:pPr>
    <w:rPr>
      <w:rFonts w:ascii="Calibri" w:hAnsi="Calibri"/>
      <w:b w:val="0"/>
      <w:sz w:val="24"/>
    </w:rPr>
  </w:style>
  <w:style w:type="character" w:customStyle="1" w:styleId="titretabCar">
    <w:name w:val="titretab Car"/>
    <w:link w:val="titretab"/>
    <w:rsid w:val="003900A1"/>
    <w:rPr>
      <w:rFonts w:ascii="Arial" w:eastAsia="Times New Roman" w:hAnsi="Arial"/>
      <w:b/>
      <w:noProof/>
      <w:sz w:val="22"/>
    </w:rPr>
  </w:style>
  <w:style w:type="character" w:customStyle="1" w:styleId="TitreTableauCar">
    <w:name w:val="Titre Tableau Car"/>
    <w:link w:val="TitreTableau"/>
    <w:rsid w:val="002B6AB9"/>
    <w:rPr>
      <w:rFonts w:ascii="Arial" w:eastAsia="Times New Roman" w:hAnsi="Arial" w:cs="Calibri"/>
      <w:b/>
      <w:noProof/>
      <w:sz w:val="24"/>
    </w:rPr>
  </w:style>
  <w:style w:type="character" w:customStyle="1" w:styleId="TitreFigureCar">
    <w:name w:val="Titre Figure Car"/>
    <w:link w:val="TitreFigure"/>
    <w:rsid w:val="003900A1"/>
    <w:rPr>
      <w:rFonts w:ascii="Calibri" w:eastAsia="Times New Roman" w:hAnsi="Calibri"/>
      <w:b w:val="0"/>
      <w:noProof/>
      <w:sz w:val="24"/>
    </w:rPr>
  </w:style>
  <w:style w:type="paragraph" w:styleId="Titre">
    <w:name w:val="Title"/>
    <w:basedOn w:val="Normal"/>
    <w:next w:val="Normal"/>
    <w:link w:val="TitreCar"/>
    <w:autoRedefine/>
    <w:uiPriority w:val="10"/>
    <w:qFormat/>
    <w:rsid w:val="001D15FF"/>
    <w:pPr>
      <w:pBdr>
        <w:bottom w:val="single" w:sz="8" w:space="4" w:color="5B9BD5"/>
      </w:pBdr>
      <w:spacing w:after="300"/>
      <w:contextualSpacing/>
    </w:pPr>
    <w:rPr>
      <w:rFonts w:ascii="Calibri Light" w:hAnsi="Calibri Light"/>
      <w:b/>
      <w:color w:val="548DD4"/>
      <w:spacing w:val="5"/>
      <w:kern w:val="28"/>
      <w:sz w:val="56"/>
      <w:szCs w:val="56"/>
      <w:lang w:eastAsia="en-US"/>
    </w:rPr>
  </w:style>
  <w:style w:type="character" w:customStyle="1" w:styleId="TitreCar">
    <w:name w:val="Titre Car"/>
    <w:link w:val="Titre"/>
    <w:uiPriority w:val="10"/>
    <w:rsid w:val="001D15FF"/>
    <w:rPr>
      <w:rFonts w:ascii="Calibri Light" w:eastAsia="Times New Roman" w:hAnsi="Calibri Light"/>
      <w:b/>
      <w:color w:val="548DD4"/>
      <w:spacing w:val="5"/>
      <w:kern w:val="28"/>
      <w:sz w:val="56"/>
      <w:szCs w:val="56"/>
      <w:lang w:eastAsia="en-US"/>
    </w:rPr>
  </w:style>
  <w:style w:type="paragraph" w:styleId="Notedefin">
    <w:name w:val="endnote text"/>
    <w:basedOn w:val="Normal"/>
    <w:link w:val="NotedefinCar"/>
    <w:uiPriority w:val="99"/>
    <w:semiHidden/>
    <w:unhideWhenUsed/>
    <w:rsid w:val="00803B7D"/>
    <w:rPr>
      <w:rFonts w:ascii="Calibri" w:eastAsia="Calibri" w:hAnsi="Calibri"/>
      <w:sz w:val="20"/>
      <w:lang w:eastAsia="en-US"/>
    </w:rPr>
  </w:style>
  <w:style w:type="character" w:customStyle="1" w:styleId="NotedefinCar">
    <w:name w:val="Note de fin Car"/>
    <w:link w:val="Notedefin"/>
    <w:uiPriority w:val="99"/>
    <w:semiHidden/>
    <w:rsid w:val="00803B7D"/>
    <w:rPr>
      <w:lang w:eastAsia="en-US"/>
    </w:rPr>
  </w:style>
  <w:style w:type="character" w:customStyle="1" w:styleId="ParagraphedelisteCar">
    <w:name w:val="Paragraphe de liste Car"/>
    <w:link w:val="Paragraphedeliste"/>
    <w:locked/>
    <w:rsid w:val="001D15FF"/>
    <w:rPr>
      <w:rFonts w:ascii="Garamond" w:eastAsia="Times New Roman" w:hAnsi="Garamond"/>
      <w:sz w:val="24"/>
    </w:rPr>
  </w:style>
  <w:style w:type="paragraph" w:customStyle="1" w:styleId="Default">
    <w:name w:val="Default"/>
    <w:rsid w:val="001307FE"/>
    <w:pPr>
      <w:autoSpaceDE w:val="0"/>
      <w:autoSpaceDN w:val="0"/>
      <w:adjustRightInd w:val="0"/>
    </w:pPr>
    <w:rPr>
      <w:rFonts w:cs="Calibri"/>
      <w:color w:val="000000"/>
      <w:sz w:val="24"/>
      <w:szCs w:val="24"/>
    </w:rPr>
  </w:style>
  <w:style w:type="table" w:customStyle="1" w:styleId="TableauGrille1Clair-Accentuation11">
    <w:name w:val="Tableau Grille 1 Clair - Accentuation 11"/>
    <w:basedOn w:val="TableauNormal"/>
    <w:uiPriority w:val="46"/>
    <w:rsid w:val="00E70DA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msolistparagraph0">
    <w:name w:val="msolistparagraph"/>
    <w:basedOn w:val="Normal"/>
    <w:uiPriority w:val="99"/>
    <w:rsid w:val="003A733A"/>
    <w:pPr>
      <w:ind w:left="720"/>
      <w:jc w:val="left"/>
    </w:pPr>
    <w:rPr>
      <w:rFonts w:ascii="Times New Roman" w:eastAsia="Calibri" w:hAnsi="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5.jpeg"/><Relationship Id="rId4" Type="http://schemas.openxmlformats.org/officeDocument/2006/relationships/image" Target="media/image8.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4249F-D6D2-4A4A-A89C-CF7A59430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2629</Words>
  <Characters>14461</Characters>
  <Application>Microsoft Office Word</Application>
  <DocSecurity>0</DocSecurity>
  <Lines>120</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Mission de diagnostic et de programmation au Cap Vert</vt:lpstr>
      <vt:lpstr>Mission de diagnostic et de programmation au Cap Vert</vt:lpstr>
    </vt:vector>
  </TitlesOfParts>
  <Company>TOSHIBA</Company>
  <LinksUpToDate>false</LinksUpToDate>
  <CharactersWithSpaces>17056</CharactersWithSpaces>
  <SharedDoc>false</SharedDoc>
  <HLinks>
    <vt:vector size="168" baseType="variant">
      <vt:variant>
        <vt:i4>1310769</vt:i4>
      </vt:variant>
      <vt:variant>
        <vt:i4>164</vt:i4>
      </vt:variant>
      <vt:variant>
        <vt:i4>0</vt:i4>
      </vt:variant>
      <vt:variant>
        <vt:i4>5</vt:i4>
      </vt:variant>
      <vt:variant>
        <vt:lpwstr/>
      </vt:variant>
      <vt:variant>
        <vt:lpwstr>_Toc242180962</vt:lpwstr>
      </vt:variant>
      <vt:variant>
        <vt:i4>1179697</vt:i4>
      </vt:variant>
      <vt:variant>
        <vt:i4>155</vt:i4>
      </vt:variant>
      <vt:variant>
        <vt:i4>0</vt:i4>
      </vt:variant>
      <vt:variant>
        <vt:i4>5</vt:i4>
      </vt:variant>
      <vt:variant>
        <vt:lpwstr/>
      </vt:variant>
      <vt:variant>
        <vt:lpwstr>_Toc242180905</vt:lpwstr>
      </vt:variant>
      <vt:variant>
        <vt:i4>1179697</vt:i4>
      </vt:variant>
      <vt:variant>
        <vt:i4>149</vt:i4>
      </vt:variant>
      <vt:variant>
        <vt:i4>0</vt:i4>
      </vt:variant>
      <vt:variant>
        <vt:i4>5</vt:i4>
      </vt:variant>
      <vt:variant>
        <vt:lpwstr/>
      </vt:variant>
      <vt:variant>
        <vt:lpwstr>_Toc242180904</vt:lpwstr>
      </vt:variant>
      <vt:variant>
        <vt:i4>1966136</vt:i4>
      </vt:variant>
      <vt:variant>
        <vt:i4>140</vt:i4>
      </vt:variant>
      <vt:variant>
        <vt:i4>0</vt:i4>
      </vt:variant>
      <vt:variant>
        <vt:i4>5</vt:i4>
      </vt:variant>
      <vt:variant>
        <vt:lpwstr/>
      </vt:variant>
      <vt:variant>
        <vt:lpwstr>_Toc242590189</vt:lpwstr>
      </vt:variant>
      <vt:variant>
        <vt:i4>1966136</vt:i4>
      </vt:variant>
      <vt:variant>
        <vt:i4>134</vt:i4>
      </vt:variant>
      <vt:variant>
        <vt:i4>0</vt:i4>
      </vt:variant>
      <vt:variant>
        <vt:i4>5</vt:i4>
      </vt:variant>
      <vt:variant>
        <vt:lpwstr/>
      </vt:variant>
      <vt:variant>
        <vt:lpwstr>_Toc242590188</vt:lpwstr>
      </vt:variant>
      <vt:variant>
        <vt:i4>1966136</vt:i4>
      </vt:variant>
      <vt:variant>
        <vt:i4>128</vt:i4>
      </vt:variant>
      <vt:variant>
        <vt:i4>0</vt:i4>
      </vt:variant>
      <vt:variant>
        <vt:i4>5</vt:i4>
      </vt:variant>
      <vt:variant>
        <vt:lpwstr/>
      </vt:variant>
      <vt:variant>
        <vt:lpwstr>_Toc242590187</vt:lpwstr>
      </vt:variant>
      <vt:variant>
        <vt:i4>1966136</vt:i4>
      </vt:variant>
      <vt:variant>
        <vt:i4>122</vt:i4>
      </vt:variant>
      <vt:variant>
        <vt:i4>0</vt:i4>
      </vt:variant>
      <vt:variant>
        <vt:i4>5</vt:i4>
      </vt:variant>
      <vt:variant>
        <vt:lpwstr/>
      </vt:variant>
      <vt:variant>
        <vt:lpwstr>_Toc242590186</vt:lpwstr>
      </vt:variant>
      <vt:variant>
        <vt:i4>1966136</vt:i4>
      </vt:variant>
      <vt:variant>
        <vt:i4>116</vt:i4>
      </vt:variant>
      <vt:variant>
        <vt:i4>0</vt:i4>
      </vt:variant>
      <vt:variant>
        <vt:i4>5</vt:i4>
      </vt:variant>
      <vt:variant>
        <vt:lpwstr/>
      </vt:variant>
      <vt:variant>
        <vt:lpwstr>_Toc242590185</vt:lpwstr>
      </vt:variant>
      <vt:variant>
        <vt:i4>1966136</vt:i4>
      </vt:variant>
      <vt:variant>
        <vt:i4>110</vt:i4>
      </vt:variant>
      <vt:variant>
        <vt:i4>0</vt:i4>
      </vt:variant>
      <vt:variant>
        <vt:i4>5</vt:i4>
      </vt:variant>
      <vt:variant>
        <vt:lpwstr/>
      </vt:variant>
      <vt:variant>
        <vt:lpwstr>_Toc242590184</vt:lpwstr>
      </vt:variant>
      <vt:variant>
        <vt:i4>1966136</vt:i4>
      </vt:variant>
      <vt:variant>
        <vt:i4>104</vt:i4>
      </vt:variant>
      <vt:variant>
        <vt:i4>0</vt:i4>
      </vt:variant>
      <vt:variant>
        <vt:i4>5</vt:i4>
      </vt:variant>
      <vt:variant>
        <vt:lpwstr/>
      </vt:variant>
      <vt:variant>
        <vt:lpwstr>_Toc242590183</vt:lpwstr>
      </vt:variant>
      <vt:variant>
        <vt:i4>1966136</vt:i4>
      </vt:variant>
      <vt:variant>
        <vt:i4>98</vt:i4>
      </vt:variant>
      <vt:variant>
        <vt:i4>0</vt:i4>
      </vt:variant>
      <vt:variant>
        <vt:i4>5</vt:i4>
      </vt:variant>
      <vt:variant>
        <vt:lpwstr/>
      </vt:variant>
      <vt:variant>
        <vt:lpwstr>_Toc242590182</vt:lpwstr>
      </vt:variant>
      <vt:variant>
        <vt:i4>1966136</vt:i4>
      </vt:variant>
      <vt:variant>
        <vt:i4>92</vt:i4>
      </vt:variant>
      <vt:variant>
        <vt:i4>0</vt:i4>
      </vt:variant>
      <vt:variant>
        <vt:i4>5</vt:i4>
      </vt:variant>
      <vt:variant>
        <vt:lpwstr/>
      </vt:variant>
      <vt:variant>
        <vt:lpwstr>_Toc242590181</vt:lpwstr>
      </vt:variant>
      <vt:variant>
        <vt:i4>1966136</vt:i4>
      </vt:variant>
      <vt:variant>
        <vt:i4>86</vt:i4>
      </vt:variant>
      <vt:variant>
        <vt:i4>0</vt:i4>
      </vt:variant>
      <vt:variant>
        <vt:i4>5</vt:i4>
      </vt:variant>
      <vt:variant>
        <vt:lpwstr/>
      </vt:variant>
      <vt:variant>
        <vt:lpwstr>_Toc242590180</vt:lpwstr>
      </vt:variant>
      <vt:variant>
        <vt:i4>1114168</vt:i4>
      </vt:variant>
      <vt:variant>
        <vt:i4>80</vt:i4>
      </vt:variant>
      <vt:variant>
        <vt:i4>0</vt:i4>
      </vt:variant>
      <vt:variant>
        <vt:i4>5</vt:i4>
      </vt:variant>
      <vt:variant>
        <vt:lpwstr/>
      </vt:variant>
      <vt:variant>
        <vt:lpwstr>_Toc242590179</vt:lpwstr>
      </vt:variant>
      <vt:variant>
        <vt:i4>1114168</vt:i4>
      </vt:variant>
      <vt:variant>
        <vt:i4>74</vt:i4>
      </vt:variant>
      <vt:variant>
        <vt:i4>0</vt:i4>
      </vt:variant>
      <vt:variant>
        <vt:i4>5</vt:i4>
      </vt:variant>
      <vt:variant>
        <vt:lpwstr/>
      </vt:variant>
      <vt:variant>
        <vt:lpwstr>_Toc242590178</vt:lpwstr>
      </vt:variant>
      <vt:variant>
        <vt:i4>1114168</vt:i4>
      </vt:variant>
      <vt:variant>
        <vt:i4>68</vt:i4>
      </vt:variant>
      <vt:variant>
        <vt:i4>0</vt:i4>
      </vt:variant>
      <vt:variant>
        <vt:i4>5</vt:i4>
      </vt:variant>
      <vt:variant>
        <vt:lpwstr/>
      </vt:variant>
      <vt:variant>
        <vt:lpwstr>_Toc242590177</vt:lpwstr>
      </vt:variant>
      <vt:variant>
        <vt:i4>1114168</vt:i4>
      </vt:variant>
      <vt:variant>
        <vt:i4>62</vt:i4>
      </vt:variant>
      <vt:variant>
        <vt:i4>0</vt:i4>
      </vt:variant>
      <vt:variant>
        <vt:i4>5</vt:i4>
      </vt:variant>
      <vt:variant>
        <vt:lpwstr/>
      </vt:variant>
      <vt:variant>
        <vt:lpwstr>_Toc242590176</vt:lpwstr>
      </vt:variant>
      <vt:variant>
        <vt:i4>1114168</vt:i4>
      </vt:variant>
      <vt:variant>
        <vt:i4>56</vt:i4>
      </vt:variant>
      <vt:variant>
        <vt:i4>0</vt:i4>
      </vt:variant>
      <vt:variant>
        <vt:i4>5</vt:i4>
      </vt:variant>
      <vt:variant>
        <vt:lpwstr/>
      </vt:variant>
      <vt:variant>
        <vt:lpwstr>_Toc242590175</vt:lpwstr>
      </vt:variant>
      <vt:variant>
        <vt:i4>1114168</vt:i4>
      </vt:variant>
      <vt:variant>
        <vt:i4>50</vt:i4>
      </vt:variant>
      <vt:variant>
        <vt:i4>0</vt:i4>
      </vt:variant>
      <vt:variant>
        <vt:i4>5</vt:i4>
      </vt:variant>
      <vt:variant>
        <vt:lpwstr/>
      </vt:variant>
      <vt:variant>
        <vt:lpwstr>_Toc242590174</vt:lpwstr>
      </vt:variant>
      <vt:variant>
        <vt:i4>1114168</vt:i4>
      </vt:variant>
      <vt:variant>
        <vt:i4>44</vt:i4>
      </vt:variant>
      <vt:variant>
        <vt:i4>0</vt:i4>
      </vt:variant>
      <vt:variant>
        <vt:i4>5</vt:i4>
      </vt:variant>
      <vt:variant>
        <vt:lpwstr/>
      </vt:variant>
      <vt:variant>
        <vt:lpwstr>_Toc242590173</vt:lpwstr>
      </vt:variant>
      <vt:variant>
        <vt:i4>1114168</vt:i4>
      </vt:variant>
      <vt:variant>
        <vt:i4>38</vt:i4>
      </vt:variant>
      <vt:variant>
        <vt:i4>0</vt:i4>
      </vt:variant>
      <vt:variant>
        <vt:i4>5</vt:i4>
      </vt:variant>
      <vt:variant>
        <vt:lpwstr/>
      </vt:variant>
      <vt:variant>
        <vt:lpwstr>_Toc242590172</vt:lpwstr>
      </vt:variant>
      <vt:variant>
        <vt:i4>1114168</vt:i4>
      </vt:variant>
      <vt:variant>
        <vt:i4>32</vt:i4>
      </vt:variant>
      <vt:variant>
        <vt:i4>0</vt:i4>
      </vt:variant>
      <vt:variant>
        <vt:i4>5</vt:i4>
      </vt:variant>
      <vt:variant>
        <vt:lpwstr/>
      </vt:variant>
      <vt:variant>
        <vt:lpwstr>_Toc242590171</vt:lpwstr>
      </vt:variant>
      <vt:variant>
        <vt:i4>1114168</vt:i4>
      </vt:variant>
      <vt:variant>
        <vt:i4>26</vt:i4>
      </vt:variant>
      <vt:variant>
        <vt:i4>0</vt:i4>
      </vt:variant>
      <vt:variant>
        <vt:i4>5</vt:i4>
      </vt:variant>
      <vt:variant>
        <vt:lpwstr/>
      </vt:variant>
      <vt:variant>
        <vt:lpwstr>_Toc242590170</vt:lpwstr>
      </vt:variant>
      <vt:variant>
        <vt:i4>1048632</vt:i4>
      </vt:variant>
      <vt:variant>
        <vt:i4>20</vt:i4>
      </vt:variant>
      <vt:variant>
        <vt:i4>0</vt:i4>
      </vt:variant>
      <vt:variant>
        <vt:i4>5</vt:i4>
      </vt:variant>
      <vt:variant>
        <vt:lpwstr/>
      </vt:variant>
      <vt:variant>
        <vt:lpwstr>_Toc242590169</vt:lpwstr>
      </vt:variant>
      <vt:variant>
        <vt:i4>1048632</vt:i4>
      </vt:variant>
      <vt:variant>
        <vt:i4>14</vt:i4>
      </vt:variant>
      <vt:variant>
        <vt:i4>0</vt:i4>
      </vt:variant>
      <vt:variant>
        <vt:i4>5</vt:i4>
      </vt:variant>
      <vt:variant>
        <vt:lpwstr/>
      </vt:variant>
      <vt:variant>
        <vt:lpwstr>_Toc242590168</vt:lpwstr>
      </vt:variant>
      <vt:variant>
        <vt:i4>1048632</vt:i4>
      </vt:variant>
      <vt:variant>
        <vt:i4>8</vt:i4>
      </vt:variant>
      <vt:variant>
        <vt:i4>0</vt:i4>
      </vt:variant>
      <vt:variant>
        <vt:i4>5</vt:i4>
      </vt:variant>
      <vt:variant>
        <vt:lpwstr/>
      </vt:variant>
      <vt:variant>
        <vt:lpwstr>_Toc242590167</vt:lpwstr>
      </vt:variant>
      <vt:variant>
        <vt:i4>1048632</vt:i4>
      </vt:variant>
      <vt:variant>
        <vt:i4>5</vt:i4>
      </vt:variant>
      <vt:variant>
        <vt:i4>0</vt:i4>
      </vt:variant>
      <vt:variant>
        <vt:i4>5</vt:i4>
      </vt:variant>
      <vt:variant>
        <vt:lpwstr/>
      </vt:variant>
      <vt:variant>
        <vt:lpwstr>_Toc242590166</vt:lpwstr>
      </vt:variant>
      <vt:variant>
        <vt:i4>1048632</vt:i4>
      </vt:variant>
      <vt:variant>
        <vt:i4>2</vt:i4>
      </vt:variant>
      <vt:variant>
        <vt:i4>0</vt:i4>
      </vt:variant>
      <vt:variant>
        <vt:i4>5</vt:i4>
      </vt:variant>
      <vt:variant>
        <vt:lpwstr/>
      </vt:variant>
      <vt:variant>
        <vt:lpwstr>_Toc242590165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 de diagnostic et de programmation au Cap Vert</dc:title>
  <dc:subject>.</dc:subject>
  <dc:creator>Pôle</dc:creator>
  <cp:lastModifiedBy>Laurent Billy</cp:lastModifiedBy>
  <cp:revision>8</cp:revision>
  <cp:lastPrinted>2017-09-28T10:44:00Z</cp:lastPrinted>
  <dcterms:created xsi:type="dcterms:W3CDTF">2017-10-04T04:46:00Z</dcterms:created>
  <dcterms:modified xsi:type="dcterms:W3CDTF">2017-11-03T11:41:00Z</dcterms:modified>
</cp:coreProperties>
</file>